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hd w:val="clear" w:color="auto" w:fill="FFFFFF"/>
        <w:tabs>
          <w:tab w:val="left" w:pos="5790"/>
        </w:tabs>
        <w:snapToGrid w:val="0"/>
        <w:ind w:firstLine="281" w:firstLineChars="100"/>
        <w:jc w:val="left"/>
        <w:rPr>
          <w:rFonts w:ascii="宋体" w:hAnsi="宋体"/>
          <w:b/>
          <w:bCs/>
          <w:color w:val="FF0000"/>
          <w:sz w:val="28"/>
          <w:szCs w:val="28"/>
        </w:rPr>
      </w:pPr>
      <w:r>
        <w:rPr>
          <w:rFonts w:hint="eastAsia" w:ascii="宋体" w:hAnsi="宋体"/>
          <w:b/>
          <w:bCs/>
          <w:color w:val="FF0000"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-75565</wp:posOffset>
            </wp:positionV>
            <wp:extent cx="749300" cy="665480"/>
            <wp:effectExtent l="0" t="0" r="43180" b="50800"/>
            <wp:wrapThrough wrapText="bothSides">
              <wp:wrapPolygon>
                <wp:start x="3075" y="0"/>
                <wp:lineTo x="0" y="1484"/>
                <wp:lineTo x="0" y="9893"/>
                <wp:lineTo x="2197" y="15829"/>
                <wp:lineTo x="14937" y="21270"/>
                <wp:lineTo x="17573" y="21270"/>
                <wp:lineTo x="18012" y="21270"/>
                <wp:lineTo x="19769" y="15829"/>
                <wp:lineTo x="21087" y="10882"/>
                <wp:lineTo x="21087" y="0"/>
                <wp:lineTo x="9226" y="0"/>
                <wp:lineTo x="3075" y="0"/>
              </wp:wrapPolygon>
            </wp:wrapThrough>
            <wp:docPr id="9" name="图片 9" descr="湖南口腔展LOGO透明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湖南口腔展LOGO透明底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930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bCs/>
          <w:color w:val="FF0000"/>
          <w:sz w:val="28"/>
          <w:szCs w:val="28"/>
        </w:rPr>
        <w:t>2019第五届中国（湖南）口腔医疗设备器材展览会</w:t>
      </w:r>
    </w:p>
    <w:p>
      <w:pPr>
        <w:shd w:val="clear" w:color="auto" w:fill="FFFFFF"/>
        <w:tabs>
          <w:tab w:val="left" w:pos="5790"/>
        </w:tabs>
        <w:snapToGrid w:val="0"/>
        <w:ind w:firstLine="281" w:firstLineChars="100"/>
        <w:jc w:val="left"/>
        <w:rPr>
          <w:rFonts w:hint="eastAsia" w:ascii="宋体" w:hAnsi="宋体"/>
          <w:b/>
          <w:bCs/>
          <w:color w:val="FF0000"/>
          <w:sz w:val="28"/>
          <w:szCs w:val="28"/>
        </w:rPr>
      </w:pPr>
      <w:r>
        <w:rPr>
          <w:rFonts w:hint="eastAsia" w:ascii="宋体" w:hAnsi="宋体"/>
          <w:b/>
          <w:bCs/>
          <w:color w:val="FF0000"/>
          <w:sz w:val="28"/>
          <w:szCs w:val="28"/>
        </w:rPr>
        <w:t>暨口腔学术研讨会</w:t>
      </w:r>
    </w:p>
    <w:p>
      <w:pPr>
        <w:shd w:val="clear" w:color="auto" w:fill="FFFFFF"/>
        <w:tabs>
          <w:tab w:val="left" w:pos="5790"/>
        </w:tabs>
        <w:snapToGrid w:val="0"/>
        <w:ind w:firstLine="281" w:firstLineChars="100"/>
        <w:jc w:val="left"/>
        <w:rPr>
          <w:rFonts w:hint="eastAsia" w:ascii="宋体" w:hAnsi="宋体"/>
          <w:b/>
          <w:bCs/>
          <w:color w:val="FF0000"/>
          <w:sz w:val="28"/>
          <w:szCs w:val="28"/>
        </w:rPr>
      </w:pPr>
      <w:r>
        <w:rPr>
          <w:rFonts w:hint="eastAsia" w:ascii="宋体" w:hAnsi="宋体"/>
          <w:b/>
          <w:bCs/>
          <w:color w:val="FF0000"/>
          <w:sz w:val="28"/>
          <w:szCs w:val="28"/>
          <w:lang w:val="en-US" w:eastAsia="zh-CN"/>
        </w:rPr>
        <w:t xml:space="preserve">Hunan </w:t>
      </w:r>
      <w:r>
        <w:rPr>
          <w:rFonts w:hint="eastAsia" w:ascii="宋体" w:hAnsi="宋体"/>
          <w:b/>
          <w:bCs/>
          <w:color w:val="FF0000"/>
          <w:sz w:val="28"/>
          <w:szCs w:val="28"/>
        </w:rPr>
        <w:t>Dental</w:t>
      </w:r>
      <w:r>
        <w:rPr>
          <w:rFonts w:hint="eastAsia" w:ascii="宋体" w:hAnsi="宋体"/>
          <w:b/>
          <w:bCs/>
          <w:color w:val="FF000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/>
          <w:b/>
          <w:bCs/>
          <w:color w:val="FF0000"/>
          <w:sz w:val="28"/>
          <w:szCs w:val="28"/>
        </w:rPr>
        <w:t>Forum＆Show 201</w:t>
      </w:r>
      <w:r>
        <w:rPr>
          <w:rFonts w:hint="eastAsia" w:ascii="宋体" w:hAnsi="宋体"/>
          <w:b/>
          <w:bCs/>
          <w:color w:val="FF0000"/>
          <w:sz w:val="28"/>
          <w:szCs w:val="28"/>
          <w:lang w:val="en-US" w:eastAsia="zh-CN"/>
        </w:rPr>
        <w:t>9</w:t>
      </w:r>
      <w:r>
        <w:rPr>
          <w:rFonts w:hint="eastAsia" w:ascii="宋体" w:hAnsi="宋体"/>
          <w:b/>
          <w:bCs/>
          <w:color w:val="FF0000"/>
          <w:sz w:val="28"/>
          <w:szCs w:val="28"/>
        </w:rPr>
        <w:t>(</w:t>
      </w:r>
      <w:r>
        <w:rPr>
          <w:rFonts w:hint="eastAsia" w:ascii="宋体" w:hAnsi="宋体"/>
          <w:b/>
          <w:bCs/>
          <w:color w:val="FF0000"/>
          <w:sz w:val="28"/>
          <w:szCs w:val="28"/>
          <w:lang w:val="en-US" w:eastAsia="zh-CN"/>
        </w:rPr>
        <w:t>H</w:t>
      </w:r>
      <w:r>
        <w:rPr>
          <w:rFonts w:hint="eastAsia" w:ascii="宋体" w:hAnsi="宋体"/>
          <w:b/>
          <w:bCs/>
          <w:color w:val="FF0000"/>
          <w:sz w:val="28"/>
          <w:szCs w:val="28"/>
        </w:rPr>
        <w:t>DFS</w:t>
      </w:r>
      <w:r>
        <w:rPr>
          <w:rFonts w:hint="eastAsia" w:ascii="宋体" w:hAnsi="宋体"/>
          <w:b/>
          <w:bCs/>
          <w:color w:val="FF000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/>
          <w:b/>
          <w:bCs/>
          <w:color w:val="FF0000"/>
          <w:sz w:val="28"/>
          <w:szCs w:val="28"/>
        </w:rPr>
        <w:t>201</w:t>
      </w:r>
      <w:r>
        <w:rPr>
          <w:rFonts w:hint="eastAsia" w:ascii="宋体" w:hAnsi="宋体"/>
          <w:b/>
          <w:bCs/>
          <w:color w:val="FF0000"/>
          <w:sz w:val="28"/>
          <w:szCs w:val="28"/>
          <w:lang w:val="en-US" w:eastAsia="zh-CN"/>
        </w:rPr>
        <w:t>9</w:t>
      </w:r>
      <w:r>
        <w:rPr>
          <w:rFonts w:hint="eastAsia" w:ascii="宋体" w:hAnsi="宋体"/>
          <w:b/>
          <w:bCs/>
          <w:color w:val="FF0000"/>
          <w:sz w:val="28"/>
          <w:szCs w:val="28"/>
        </w:rPr>
        <w:t>湖南)</w:t>
      </w:r>
    </w:p>
    <w:p>
      <w:pPr>
        <w:shd w:val="clear" w:color="auto" w:fill="FFFFFF"/>
        <w:tabs>
          <w:tab w:val="left" w:pos="5790"/>
        </w:tabs>
        <w:snapToGrid w:val="0"/>
        <w:ind w:firstLine="562" w:firstLineChars="200"/>
        <w:jc w:val="left"/>
        <w:rPr>
          <w:rFonts w:hint="eastAsia" w:ascii="宋体" w:hAnsi="宋体"/>
          <w:b/>
          <w:bCs/>
          <w:color w:val="FF0000"/>
          <w:sz w:val="28"/>
          <w:szCs w:val="28"/>
        </w:rPr>
      </w:pPr>
    </w:p>
    <w:p>
      <w:pPr>
        <w:shd w:val="clear" w:color="auto" w:fill="FFFFFF"/>
        <w:tabs>
          <w:tab w:val="left" w:pos="5790"/>
        </w:tabs>
        <w:snapToGrid w:val="0"/>
        <w:spacing w:line="400" w:lineRule="exact"/>
        <w:ind w:firstLine="1767" w:firstLineChars="800"/>
        <w:rPr>
          <w:rFonts w:ascii="宋体" w:hAnsi="宋体"/>
          <w:b/>
          <w:bCs/>
          <w:color w:val="FF0000"/>
          <w:sz w:val="22"/>
          <w:szCs w:val="28"/>
        </w:rPr>
      </w:pPr>
      <w:r>
        <w:rPr>
          <w:rFonts w:hint="eastAsia" w:ascii="宋体" w:hAnsi="宋体"/>
          <w:b/>
          <w:bCs/>
          <w:sz w:val="22"/>
          <w:szCs w:val="28"/>
        </w:rPr>
        <w:t>2019年10月10-12日     长沙·湖南省展览馆</w:t>
      </w:r>
    </w:p>
    <w:p>
      <w:pPr>
        <w:shd w:val="clear" w:color="auto" w:fill="FFFFFF"/>
        <w:tabs>
          <w:tab w:val="left" w:pos="5790"/>
        </w:tabs>
        <w:snapToGrid w:val="0"/>
        <w:spacing w:line="400" w:lineRule="exact"/>
        <w:rPr>
          <w:rFonts w:ascii="宋体" w:hAnsi="宋体"/>
          <w:b/>
          <w:bCs/>
          <w:color w:val="FF0000"/>
          <w:sz w:val="22"/>
          <w:szCs w:val="28"/>
        </w:rPr>
      </w:pPr>
    </w:p>
    <w:p>
      <w:pPr>
        <w:shd w:val="clear" w:color="auto" w:fill="FFFFFF"/>
        <w:tabs>
          <w:tab w:val="left" w:pos="5790"/>
        </w:tabs>
        <w:snapToGrid w:val="0"/>
        <w:spacing w:line="400" w:lineRule="exact"/>
        <w:rPr>
          <w:rFonts w:ascii="宋体" w:hAnsi="宋体"/>
          <w:b/>
          <w:bCs/>
          <w:color w:val="FF0000"/>
          <w:sz w:val="22"/>
          <w:szCs w:val="28"/>
        </w:rPr>
      </w:pPr>
      <w:r>
        <w:rPr>
          <w:rFonts w:hint="eastAsia" w:ascii="宋体" w:hAnsi="宋体"/>
          <w:b/>
          <w:bCs/>
          <w:color w:val="FF0000"/>
          <w:sz w:val="22"/>
          <w:szCs w:val="28"/>
        </w:rPr>
        <w:t>主办单位</w:t>
      </w:r>
      <w:r>
        <w:rPr>
          <w:rFonts w:ascii="宋体" w:hAnsi="宋体"/>
          <w:b/>
          <w:bCs/>
          <w:color w:val="FF0000"/>
          <w:sz w:val="22"/>
          <w:szCs w:val="28"/>
        </w:rPr>
        <w:t>:</w:t>
      </w:r>
    </w:p>
    <w:p>
      <w:pPr>
        <w:spacing w:line="400" w:lineRule="exact"/>
        <w:ind w:firstLine="420" w:firstLineChars="20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湖南省医疗器械行业协会口腔医疗器械专业委员会</w:t>
      </w:r>
    </w:p>
    <w:p>
      <w:pPr>
        <w:spacing w:line="400" w:lineRule="exact"/>
        <w:ind w:firstLine="420" w:firstLineChars="20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南方牙科联盟</w:t>
      </w:r>
    </w:p>
    <w:p>
      <w:pPr>
        <w:spacing w:line="400" w:lineRule="exact"/>
        <w:rPr>
          <w:rFonts w:ascii="宋体" w:hAnsi="宋体"/>
          <w:bCs/>
          <w:color w:val="FF0000"/>
          <w:sz w:val="22"/>
          <w:szCs w:val="28"/>
        </w:rPr>
      </w:pPr>
      <w:r>
        <w:rPr>
          <w:rFonts w:hint="eastAsia" w:ascii="宋体" w:hAnsi="宋体"/>
          <w:b/>
          <w:bCs/>
          <w:color w:val="FF0000"/>
          <w:sz w:val="22"/>
          <w:szCs w:val="28"/>
        </w:rPr>
        <w:t>承办单位</w:t>
      </w:r>
      <w:r>
        <w:rPr>
          <w:rFonts w:ascii="宋体" w:hAnsi="宋体"/>
          <w:b/>
          <w:bCs/>
          <w:color w:val="FF0000"/>
          <w:sz w:val="22"/>
          <w:szCs w:val="28"/>
        </w:rPr>
        <w:t>:</w:t>
      </w:r>
      <w:r>
        <w:rPr>
          <w:rFonts w:ascii="宋体" w:hAnsi="宋体"/>
          <w:bCs/>
          <w:color w:val="FF0000"/>
          <w:sz w:val="22"/>
          <w:szCs w:val="28"/>
        </w:rPr>
        <w:t xml:space="preserve"> </w:t>
      </w:r>
    </w:p>
    <w:p>
      <w:pPr>
        <w:spacing w:line="400" w:lineRule="exact"/>
        <w:ind w:firstLine="420" w:firstLineChars="200"/>
        <w:rPr>
          <w:rFonts w:ascii="宋体"/>
          <w:szCs w:val="21"/>
        </w:rPr>
      </w:pPr>
      <w:r>
        <w:rPr>
          <w:rFonts w:hint="eastAsia" w:ascii="宋体" w:hAnsi="宋体"/>
          <w:szCs w:val="21"/>
        </w:rPr>
        <w:t>湖南芙蓉口腔医疗集团</w:t>
      </w:r>
    </w:p>
    <w:p>
      <w:pPr>
        <w:spacing w:line="400" w:lineRule="exact"/>
        <w:ind w:firstLine="420" w:firstLineChars="200"/>
        <w:rPr>
          <w:rFonts w:ascii="宋体"/>
          <w:szCs w:val="21"/>
        </w:rPr>
      </w:pPr>
      <w:r>
        <w:rPr>
          <w:rFonts w:hint="eastAsia" w:ascii="宋体" w:hAnsi="宋体"/>
          <w:szCs w:val="21"/>
        </w:rPr>
        <w:t>广州日晖会展服务有限公司</w:t>
      </w:r>
    </w:p>
    <w:p>
      <w:pPr>
        <w:spacing w:line="400" w:lineRule="exact"/>
        <w:rPr>
          <w:rFonts w:ascii="宋体" w:hAnsi="宋体"/>
          <w:b/>
          <w:color w:val="FF0000"/>
          <w:sz w:val="22"/>
          <w:szCs w:val="28"/>
        </w:rPr>
      </w:pPr>
      <w:r>
        <w:rPr>
          <w:rFonts w:hint="eastAsia" w:ascii="宋体" w:hAnsi="宋体"/>
          <w:b/>
          <w:color w:val="FF0000"/>
          <w:sz w:val="22"/>
          <w:szCs w:val="28"/>
        </w:rPr>
        <w:t>协办单位：</w:t>
      </w:r>
    </w:p>
    <w:p>
      <w:pPr>
        <w:spacing w:line="400" w:lineRule="exact"/>
        <w:ind w:firstLine="420" w:firstLineChars="20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南方牙科联盟</w:t>
      </w:r>
    </w:p>
    <w:p>
      <w:pPr>
        <w:spacing w:line="40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（上海、广东、福建、江西、广西、云南、海南、贵州、重庆等省民营牙科协会）</w:t>
      </w:r>
    </w:p>
    <w:p>
      <w:pPr>
        <w:shd w:val="clear" w:color="auto" w:fill="FFFFFF"/>
        <w:snapToGrid w:val="0"/>
        <w:spacing w:line="400" w:lineRule="exact"/>
        <w:rPr>
          <w:rFonts w:ascii="宋体" w:hAnsi="宋体" w:cs="Calibri"/>
          <w:color w:val="FF0000"/>
          <w:szCs w:val="21"/>
        </w:rPr>
      </w:pPr>
      <w:r>
        <w:rPr>
          <w:rFonts w:hint="eastAsia" w:ascii="宋体" w:cs="Calibri"/>
          <w:b/>
          <w:color w:val="FF0000"/>
          <w:szCs w:val="21"/>
        </w:rPr>
        <w:t>支持</w:t>
      </w:r>
      <w:r>
        <w:rPr>
          <w:rFonts w:hint="eastAsia" w:ascii="宋体" w:hAnsi="宋体" w:cs="Calibri"/>
          <w:b/>
          <w:color w:val="FF0000"/>
          <w:szCs w:val="21"/>
        </w:rPr>
        <w:t>单位</w:t>
      </w:r>
      <w:r>
        <w:rPr>
          <w:rFonts w:ascii="宋体" w:hAnsi="宋体" w:cs="Calibri"/>
          <w:color w:val="FF0000"/>
          <w:szCs w:val="21"/>
        </w:rPr>
        <w:t>: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中南大学湘雅口腔医学院、中南大学湘雅口腔医院、湖南省人民医院口腔医疗中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hint="eastAsia"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心等69家口腔医学院、口腔医院、口腔科、口腔诊所、协会。</w:t>
      </w:r>
    </w:p>
    <w:p>
      <w:pPr>
        <w:shd w:val="clear" w:color="auto" w:fill="FFFFFF"/>
        <w:snapToGrid w:val="0"/>
        <w:spacing w:line="400" w:lineRule="exact"/>
        <w:rPr>
          <w:rFonts w:hint="eastAsia" w:ascii="宋体" w:cs="Calibri"/>
          <w:b/>
          <w:color w:val="FF0000"/>
          <w:szCs w:val="21"/>
          <w:lang w:val="en-US" w:eastAsia="zh-CN"/>
        </w:rPr>
      </w:pPr>
      <w:r>
        <w:rPr>
          <w:rFonts w:hint="eastAsia" w:ascii="宋体" w:cs="Calibri"/>
          <w:b/>
          <w:color w:val="FF0000"/>
          <w:szCs w:val="21"/>
          <w:lang w:val="en-US" w:eastAsia="zh-CN"/>
        </w:rPr>
        <w:t>媒体支持: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hint="eastAsia" w:ascii="宋体" w:hAnsi="宋体" w:cs="Calibri"/>
          <w:szCs w:val="21"/>
          <w:lang w:val="en-US" w:eastAsia="zh-CN"/>
        </w:rPr>
      </w:pPr>
      <w:r>
        <w:rPr>
          <w:rFonts w:hint="eastAsia" w:ascii="宋体" w:hAnsi="宋体" w:cs="Calibri"/>
          <w:szCs w:val="21"/>
          <w:lang w:val="en-US" w:eastAsia="zh-CN"/>
        </w:rPr>
        <w:t>康强网、好展会、口腔招聘网、环球医疗器械网、E展网、中国健康咨询网、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hint="eastAsia" w:ascii="宋体" w:cs="Calibri"/>
          <w:b/>
          <w:color w:val="FF0000"/>
          <w:szCs w:val="21"/>
          <w:lang w:val="en-US" w:eastAsia="zh-CN"/>
        </w:rPr>
      </w:pPr>
      <w:r>
        <w:rPr>
          <w:rFonts w:hint="eastAsia" w:ascii="宋体" w:hAnsi="宋体" w:cs="Calibri"/>
          <w:szCs w:val="21"/>
          <w:lang w:val="en-US" w:eastAsia="zh-CN"/>
        </w:rPr>
        <w:t>3618医疗器械网、口腔网、去展网</w:t>
      </w:r>
    </w:p>
    <w:p>
      <w:pPr>
        <w:shd w:val="clear" w:color="auto" w:fill="FFFFFF"/>
        <w:snapToGrid w:val="0"/>
        <w:spacing w:line="400" w:lineRule="exact"/>
        <w:rPr>
          <w:rFonts w:ascii="宋体" w:hAnsi="宋体" w:cs="Calibri"/>
          <w:szCs w:val="21"/>
        </w:rPr>
      </w:pPr>
    </w:p>
    <w:p>
      <w:pPr>
        <w:numPr>
          <w:ilvl w:val="0"/>
          <w:numId w:val="1"/>
        </w:numPr>
        <w:shd w:val="clear" w:color="auto" w:fill="FFFFFF"/>
        <w:snapToGrid w:val="0"/>
        <w:spacing w:line="400" w:lineRule="exact"/>
        <w:ind w:left="422" w:hanging="422" w:hangingChars="200"/>
        <w:rPr>
          <w:rFonts w:cs="Arial"/>
          <w:b/>
          <w:szCs w:val="21"/>
        </w:rPr>
      </w:pPr>
      <w:r>
        <w:rPr>
          <w:rFonts w:hint="eastAsia"/>
          <w:b/>
          <w:szCs w:val="21"/>
        </w:rPr>
        <w:t>湖南省口腔医疗</w:t>
      </w:r>
      <w:r>
        <w:rPr>
          <w:rFonts w:hint="eastAsia" w:cs="Arial"/>
          <w:b/>
          <w:szCs w:val="21"/>
        </w:rPr>
        <w:t>是华中</w:t>
      </w:r>
      <w:r>
        <w:rPr>
          <w:rFonts w:hint="eastAsia"/>
          <w:b/>
          <w:szCs w:val="21"/>
        </w:rPr>
        <w:t>地区</w:t>
      </w:r>
      <w:r>
        <w:rPr>
          <w:rFonts w:hint="eastAsia" w:cs="Arial"/>
          <w:b/>
          <w:szCs w:val="21"/>
        </w:rPr>
        <w:t>发展最快的省份之一</w:t>
      </w:r>
    </w:p>
    <w:p>
      <w:pPr>
        <w:shd w:val="clear" w:color="auto" w:fill="FFFFFF"/>
        <w:snapToGrid w:val="0"/>
        <w:spacing w:line="400" w:lineRule="exact"/>
        <w:ind w:left="-420" w:leftChars="-200" w:firstLine="630" w:firstLineChars="300"/>
        <w:rPr>
          <w:szCs w:val="21"/>
        </w:rPr>
      </w:pPr>
      <w:r>
        <w:rPr>
          <w:rFonts w:hint="eastAsia"/>
          <w:szCs w:val="21"/>
        </w:rPr>
        <w:t>湖南省</w:t>
      </w:r>
      <w:r>
        <w:rPr>
          <w:rFonts w:ascii="Arial" w:hAnsi="Arial" w:cs="Arial"/>
          <w:szCs w:val="20"/>
          <w:shd w:val="clear" w:color="auto" w:fill="FFFFFF"/>
        </w:rPr>
        <w:t>地处中国</w:t>
      </w:r>
      <w:r>
        <w:rPr>
          <w:rFonts w:hint="eastAsia"/>
          <w:szCs w:val="21"/>
        </w:rPr>
        <w:t>南方15省市的中心位置</w:t>
      </w:r>
      <w:r>
        <w:rPr>
          <w:rFonts w:hint="eastAsia" w:ascii="Arial" w:hAnsi="Arial" w:cs="Arial"/>
          <w:szCs w:val="20"/>
          <w:shd w:val="clear" w:color="auto" w:fill="FFFFFF"/>
        </w:rPr>
        <w:t>,</w:t>
      </w:r>
      <w:r>
        <w:rPr>
          <w:rFonts w:hint="eastAsia"/>
          <w:szCs w:val="21"/>
        </w:rPr>
        <w:t xml:space="preserve"> 接壤江西、广东、广西、贵州、四川、重庆周边六个省市。据</w:t>
      </w:r>
      <w:r>
        <w:rPr>
          <w:rFonts w:hint="eastAsia"/>
          <w:sz w:val="22"/>
        </w:rPr>
        <w:t>2016年统计, 湖南省</w:t>
      </w:r>
      <w:r>
        <w:rPr>
          <w:rFonts w:ascii="Arial" w:hAnsi="Arial" w:cs="Arial"/>
          <w:sz w:val="22"/>
          <w:szCs w:val="21"/>
        </w:rPr>
        <w:t>全省总人口</w:t>
      </w:r>
      <w:r>
        <w:rPr>
          <w:rFonts w:ascii="sinmsun" w:hAnsi="sinmsun"/>
          <w:shd w:val="clear" w:color="auto" w:fill="FFFFFF"/>
        </w:rPr>
        <w:t>8418万人</w:t>
      </w:r>
      <w:r>
        <w:rPr>
          <w:rFonts w:hint="eastAsia" w:ascii="Arial" w:hAnsi="Arial" w:cs="Arial"/>
          <w:sz w:val="22"/>
          <w:szCs w:val="21"/>
        </w:rPr>
        <w:t xml:space="preserve">， 2016年全省GDP 31244.7亿元人民币，位居全国35省区前十名,  </w:t>
      </w:r>
      <w:r>
        <w:rPr>
          <w:rFonts w:hint="eastAsia" w:cs="Arial"/>
          <w:szCs w:val="21"/>
        </w:rPr>
        <w:t>是全国中部经济发展最快的省份之一。</w:t>
      </w:r>
      <w:r>
        <w:rPr>
          <w:rFonts w:hint="eastAsia"/>
          <w:szCs w:val="21"/>
        </w:rPr>
        <w:t>湖南</w:t>
      </w:r>
      <w:r>
        <w:rPr>
          <w:rFonts w:hint="eastAsia" w:ascii="Arial" w:hAnsi="Arial" w:cs="Arial"/>
          <w:sz w:val="22"/>
          <w:szCs w:val="21"/>
        </w:rPr>
        <w:t>经济的高速发展</w:t>
      </w:r>
      <w:r>
        <w:rPr>
          <w:rFonts w:hint="eastAsia" w:ascii="Arial" w:hAnsi="Arial" w:cs="Arial"/>
          <w:szCs w:val="21"/>
        </w:rPr>
        <w:t>促进了口腔医疗的</w:t>
      </w:r>
      <w:r>
        <w:rPr>
          <w:rFonts w:hint="eastAsia" w:cs="Arial"/>
          <w:szCs w:val="21"/>
        </w:rPr>
        <w:t>快速</w:t>
      </w:r>
      <w:r>
        <w:rPr>
          <w:rFonts w:hint="eastAsia" w:ascii="Arial" w:hAnsi="Arial" w:cs="Arial"/>
          <w:szCs w:val="21"/>
        </w:rPr>
        <w:t>发展,  近三年,</w:t>
      </w:r>
      <w:r>
        <w:rPr>
          <w:rFonts w:hint="eastAsia"/>
          <w:szCs w:val="21"/>
        </w:rPr>
        <w:t xml:space="preserve"> 湖南</w:t>
      </w:r>
      <w:r>
        <w:rPr>
          <w:rFonts w:hint="eastAsia" w:ascii="Arial" w:hAnsi="Arial" w:cs="Arial"/>
          <w:szCs w:val="21"/>
        </w:rPr>
        <w:t>口腔医疗发展更为快速, 口腔医疗机构、口腔医院和牙科诊所由三年前的4000多家增加到</w:t>
      </w:r>
      <w:r>
        <w:rPr>
          <w:rFonts w:hint="eastAsia" w:ascii="Arial" w:hAnsi="Arial" w:cs="Arial"/>
          <w:sz w:val="22"/>
          <w:szCs w:val="21"/>
        </w:rPr>
        <w:t>5000多家, 口腔医生9000多人</w:t>
      </w:r>
      <w:r>
        <w:rPr>
          <w:rFonts w:hint="eastAsia" w:ascii="Arial" w:hAnsi="Arial" w:cs="Arial"/>
          <w:szCs w:val="21"/>
        </w:rPr>
        <w:t>增加到</w:t>
      </w:r>
      <w:r>
        <w:rPr>
          <w:rFonts w:hint="eastAsia" w:ascii="Arial" w:hAnsi="Arial" w:cs="Arial"/>
          <w:sz w:val="22"/>
          <w:szCs w:val="21"/>
        </w:rPr>
        <w:t>10000多人。医生学习、交流、提升</w:t>
      </w:r>
      <w:r>
        <w:rPr>
          <w:rFonts w:hint="eastAsia" w:ascii="Arial" w:hAnsi="Arial" w:cs="Arial"/>
          <w:szCs w:val="21"/>
        </w:rPr>
        <w:t>口腔医疗技术水平的气氛越来越浓厚, 因而在湖南长沙市办口腔会展, 其效果显而易见。</w:t>
      </w:r>
    </w:p>
    <w:p>
      <w:pPr>
        <w:numPr>
          <w:ilvl w:val="0"/>
          <w:numId w:val="1"/>
        </w:numPr>
        <w:shd w:val="clear" w:color="auto" w:fill="FFFFFF"/>
        <w:snapToGrid w:val="0"/>
        <w:spacing w:line="400" w:lineRule="exact"/>
        <w:ind w:left="422" w:hanging="422" w:hangingChars="200"/>
        <w:jc w:val="left"/>
        <w:rPr>
          <w:rFonts w:ascii="宋体" w:hAnsi="宋体"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HDFS湖南口腔展 往届回顾</w:t>
      </w:r>
    </w:p>
    <w:p>
      <w:pPr>
        <w:shd w:val="clear" w:color="auto" w:fill="FFFFFF"/>
        <w:snapToGrid w:val="0"/>
        <w:spacing w:line="400" w:lineRule="exact"/>
        <w:ind w:left="-420" w:leftChars="-200" w:firstLine="630" w:firstLineChars="300"/>
        <w:jc w:val="left"/>
        <w:rPr>
          <w:rFonts w:ascii="宋体" w:hAnsi="宋体" w:cs="Calibri"/>
          <w:bCs/>
          <w:szCs w:val="21"/>
        </w:rPr>
      </w:pPr>
      <w:r>
        <w:rPr>
          <w:rFonts w:hint="eastAsia" w:ascii="宋体" w:hAnsi="宋体" w:cs="Calibri"/>
          <w:szCs w:val="21"/>
        </w:rPr>
        <w:t>2014年5月16～18日和 2016年5月20～22日,2018年5月18-20日 在长沙市</w:t>
      </w:r>
      <w:r>
        <w:rPr>
          <w:rFonts w:hint="eastAsia" w:ascii="宋体" w:hAnsi="宋体" w:cs="Calibri"/>
          <w:bCs/>
          <w:szCs w:val="21"/>
        </w:rPr>
        <w:t>湖南省展览馆成功举办了三届 “</w:t>
      </w:r>
      <w:r>
        <w:rPr>
          <w:rFonts w:hint="eastAsia" w:ascii="宋体" w:hAnsi="宋体"/>
          <w:b/>
          <w:bCs/>
          <w:szCs w:val="21"/>
        </w:rPr>
        <w:t>湖南口腔医学大会暨口腔医疗设备与器材展览会</w:t>
      </w:r>
      <w:r>
        <w:rPr>
          <w:rFonts w:hint="eastAsia" w:ascii="宋体" w:hAnsi="宋体"/>
          <w:bCs/>
          <w:szCs w:val="21"/>
        </w:rPr>
        <w:t>”(</w:t>
      </w:r>
      <w:r>
        <w:rPr>
          <w:rFonts w:ascii="宋体" w:hAnsi="宋体" w:cs="Calibri"/>
          <w:b/>
          <w:bCs/>
          <w:szCs w:val="21"/>
        </w:rPr>
        <w:t>SDFS 201</w:t>
      </w:r>
      <w:r>
        <w:rPr>
          <w:rFonts w:hint="eastAsia" w:ascii="宋体" w:hAnsi="宋体" w:cs="Calibri"/>
          <w:b/>
          <w:bCs/>
          <w:szCs w:val="21"/>
        </w:rPr>
        <w:t>4湖南、H</w:t>
      </w:r>
      <w:r>
        <w:rPr>
          <w:rFonts w:ascii="宋体" w:hAnsi="宋体" w:cs="Calibri"/>
          <w:b/>
          <w:bCs/>
          <w:szCs w:val="21"/>
        </w:rPr>
        <w:t>DFS 201</w:t>
      </w:r>
      <w:r>
        <w:rPr>
          <w:rFonts w:hint="eastAsia" w:ascii="宋体" w:hAnsi="宋体" w:cs="Calibri"/>
          <w:b/>
          <w:bCs/>
          <w:szCs w:val="21"/>
        </w:rPr>
        <w:t>6湖南  H</w:t>
      </w:r>
      <w:r>
        <w:rPr>
          <w:rFonts w:ascii="宋体" w:hAnsi="宋体" w:cs="Calibri"/>
          <w:b/>
          <w:bCs/>
          <w:szCs w:val="21"/>
        </w:rPr>
        <w:t>DFS 201</w:t>
      </w:r>
      <w:r>
        <w:rPr>
          <w:rFonts w:hint="eastAsia" w:ascii="宋体" w:hAnsi="宋体" w:cs="Calibri"/>
          <w:b/>
          <w:bCs/>
          <w:szCs w:val="21"/>
        </w:rPr>
        <w:t>8湖南</w:t>
      </w:r>
      <w:r>
        <w:rPr>
          <w:rFonts w:hint="eastAsia" w:ascii="宋体" w:hAnsi="宋体"/>
          <w:bCs/>
          <w:szCs w:val="21"/>
        </w:rPr>
        <w:t>)。</w:t>
      </w:r>
      <w:r>
        <w:rPr>
          <w:rFonts w:hint="eastAsia" w:ascii="宋体" w:hAnsi="宋体" w:cs="Calibri"/>
          <w:b/>
          <w:bCs/>
          <w:szCs w:val="21"/>
        </w:rPr>
        <w:t>HDFS 湖南</w:t>
      </w:r>
      <w:r>
        <w:rPr>
          <w:rFonts w:hint="eastAsia" w:ascii="宋体" w:hAnsi="宋体" w:cs="Calibri"/>
          <w:szCs w:val="21"/>
        </w:rPr>
        <w:t>是湖南史上最大规模的口腔</w:t>
      </w:r>
      <w:r>
        <w:rPr>
          <w:rFonts w:hint="eastAsia" w:hAnsi="宋体" w:cs="宋体"/>
          <w:szCs w:val="21"/>
        </w:rPr>
        <w:t>医疗界的专业盛会</w:t>
      </w:r>
      <w:r>
        <w:rPr>
          <w:rFonts w:hint="eastAsia" w:ascii="宋体" w:hAnsi="宋体" w:cs="宋体"/>
          <w:szCs w:val="21"/>
        </w:rPr>
        <w:t xml:space="preserve">。 </w:t>
      </w:r>
      <w:r>
        <w:rPr>
          <w:rFonts w:hint="eastAsia" w:ascii="宋体" w:hAnsi="宋体" w:cs="Calibri"/>
          <w:bCs/>
          <w:szCs w:val="21"/>
        </w:rPr>
        <w:t>三届会展,共举办了112</w:t>
      </w:r>
      <w:r>
        <w:rPr>
          <w:rFonts w:hint="eastAsia" w:ascii="宋体" w:hAnsi="宋体" w:cs="Calibri"/>
          <w:szCs w:val="21"/>
        </w:rPr>
        <w:t>专题场次研讨会,演讲专家来自北大、武大、川大、中大等七十多家知名大学和和口腔医院、医学院、学会、协会以及台湾、香港、韩国、加拿大的知名口腔专家。 三届展会的参展企业305家次,  参会参观的专业观众10018人, 他们来自湖南、湖北、福建、江西、广西、云南、贵州、广东、海南、湖北等十省市。</w:t>
      </w:r>
      <w:r>
        <w:rPr>
          <w:rFonts w:hint="eastAsia" w:ascii="宋体" w:hAnsi="宋体" w:cs="Calibri"/>
          <w:b/>
          <w:bCs/>
          <w:szCs w:val="21"/>
        </w:rPr>
        <w:t xml:space="preserve">HDFS </w:t>
      </w:r>
      <w:r>
        <w:rPr>
          <w:rFonts w:ascii="宋体" w:hAnsi="宋体" w:cs="Calibri"/>
          <w:b/>
          <w:bCs/>
          <w:szCs w:val="21"/>
        </w:rPr>
        <w:t>201</w:t>
      </w:r>
      <w:r>
        <w:rPr>
          <w:rFonts w:hint="eastAsia" w:ascii="宋体" w:hAnsi="宋体" w:cs="Calibri"/>
          <w:b/>
          <w:bCs/>
          <w:szCs w:val="21"/>
        </w:rPr>
        <w:t>8湖南</w:t>
      </w:r>
      <w:r>
        <w:rPr>
          <w:rFonts w:hint="eastAsia" w:ascii="宋体" w:hAnsi="宋体" w:cs="Calibri"/>
          <w:bCs/>
          <w:szCs w:val="21"/>
        </w:rPr>
        <w:t>比</w:t>
      </w:r>
      <w:r>
        <w:rPr>
          <w:rFonts w:ascii="宋体" w:hAnsi="宋体" w:cs="Calibri"/>
          <w:b/>
          <w:bCs/>
          <w:szCs w:val="21"/>
        </w:rPr>
        <w:t>SDFS 201</w:t>
      </w:r>
      <w:r>
        <w:rPr>
          <w:rFonts w:hint="eastAsia" w:ascii="宋体" w:hAnsi="宋体" w:cs="Calibri"/>
          <w:b/>
          <w:bCs/>
          <w:szCs w:val="21"/>
        </w:rPr>
        <w:t xml:space="preserve">4湖南和HDFS </w:t>
      </w:r>
      <w:r>
        <w:rPr>
          <w:rFonts w:ascii="宋体" w:hAnsi="宋体" w:cs="Calibri"/>
          <w:b/>
          <w:bCs/>
          <w:szCs w:val="21"/>
        </w:rPr>
        <w:t>201</w:t>
      </w:r>
      <w:r>
        <w:rPr>
          <w:rFonts w:hint="eastAsia" w:ascii="宋体" w:hAnsi="宋体" w:cs="Calibri"/>
          <w:b/>
          <w:bCs/>
          <w:szCs w:val="21"/>
        </w:rPr>
        <w:t>6湖南展</w:t>
      </w:r>
      <w:r>
        <w:rPr>
          <w:rFonts w:hint="eastAsia" w:ascii="宋体" w:hAnsi="宋体" w:cs="Calibri"/>
          <w:bCs/>
          <w:szCs w:val="21"/>
        </w:rPr>
        <w:t xml:space="preserve">展商数增加了13.9%, </w:t>
      </w:r>
      <w:r>
        <w:rPr>
          <w:rFonts w:hint="eastAsia" w:ascii="宋体" w:hAnsi="宋体" w:cs="Calibri"/>
          <w:szCs w:val="21"/>
        </w:rPr>
        <w:t>专业观众</w:t>
      </w:r>
      <w:r>
        <w:rPr>
          <w:rFonts w:hint="eastAsia" w:ascii="宋体" w:hAnsi="宋体" w:cs="Calibri"/>
          <w:bCs/>
          <w:szCs w:val="21"/>
        </w:rPr>
        <w:t>增加了32.8%。</w:t>
      </w:r>
    </w:p>
    <w:p>
      <w:pPr>
        <w:shd w:val="clear" w:color="auto" w:fill="FFFFFF"/>
        <w:snapToGrid w:val="0"/>
        <w:spacing w:line="400" w:lineRule="exact"/>
        <w:ind w:firstLine="3373" w:firstLineChars="1200"/>
        <w:rPr>
          <w:rFonts w:ascii="宋体"/>
          <w:b/>
          <w:bCs/>
          <w:color w:val="FF0000"/>
          <w:sz w:val="28"/>
          <w:szCs w:val="28"/>
        </w:rPr>
      </w:pPr>
      <w:r>
        <w:rPr>
          <w:rFonts w:hint="eastAsia" w:ascii="宋体"/>
          <w:b/>
          <w:bCs/>
          <w:color w:val="FF0000"/>
          <w:sz w:val="28"/>
          <w:szCs w:val="28"/>
        </w:rPr>
        <w:t>2014 湖南</w:t>
      </w: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2651760</wp:posOffset>
            </wp:positionH>
            <wp:positionV relativeFrom="paragraph">
              <wp:posOffset>170180</wp:posOffset>
            </wp:positionV>
            <wp:extent cx="2726690" cy="1816735"/>
            <wp:effectExtent l="0" t="0" r="1270" b="12065"/>
            <wp:wrapNone/>
            <wp:docPr id="6" name="图片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2669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Calibri"/>
          <w:bCs/>
          <w:szCs w:val="21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182880</wp:posOffset>
            </wp:positionV>
            <wp:extent cx="2707640" cy="1804670"/>
            <wp:effectExtent l="0" t="0" r="5080" b="8890"/>
            <wp:wrapNone/>
            <wp:docPr id="5" name="图片 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07640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00" w:lineRule="exact"/>
        <w:ind w:firstLine="420" w:firstLineChars="200"/>
        <w:jc w:val="center"/>
        <w:rPr>
          <w:rFonts w:ascii="宋体" w:hAnsi="宋体" w:cs="Calibri"/>
          <w:bCs/>
          <w:szCs w:val="21"/>
        </w:rPr>
      </w:pP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tabs>
          <w:tab w:val="center" w:pos="4153"/>
        </w:tabs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tab/>
      </w: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2667000</wp:posOffset>
            </wp:positionH>
            <wp:positionV relativeFrom="paragraph">
              <wp:posOffset>20320</wp:posOffset>
            </wp:positionV>
            <wp:extent cx="2660650" cy="1826260"/>
            <wp:effectExtent l="0" t="0" r="6350" b="2540"/>
            <wp:wrapNone/>
            <wp:docPr id="8" name="图片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065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Calibri"/>
          <w:bCs/>
          <w:szCs w:val="21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12700</wp:posOffset>
            </wp:positionV>
            <wp:extent cx="2707640" cy="1804035"/>
            <wp:effectExtent l="0" t="0" r="5080" b="9525"/>
            <wp:wrapNone/>
            <wp:docPr id="7" name="图片 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07640" cy="180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spacing w:line="400" w:lineRule="exact"/>
        <w:ind w:firstLine="420" w:firstLineChars="200"/>
        <w:rPr>
          <w:rFonts w:ascii="宋体" w:hAnsi="宋体" w:cs="Calibri"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jc w:val="left"/>
        <w:rPr>
          <w:rFonts w:ascii="宋体"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ind w:firstLine="420" w:firstLineChars="150"/>
        <w:jc w:val="center"/>
        <w:rPr>
          <w:rFonts w:ascii="宋体"/>
          <w:bCs/>
          <w:sz w:val="28"/>
          <w:szCs w:val="28"/>
        </w:rPr>
      </w:pPr>
    </w:p>
    <w:p>
      <w:pPr>
        <w:shd w:val="clear" w:color="auto" w:fill="FFFFFF"/>
        <w:snapToGrid w:val="0"/>
        <w:spacing w:line="400" w:lineRule="exact"/>
        <w:ind w:firstLine="420" w:firstLineChars="150"/>
        <w:jc w:val="center"/>
        <w:rPr>
          <w:rFonts w:ascii="宋体"/>
          <w:bCs/>
          <w:sz w:val="28"/>
          <w:szCs w:val="28"/>
        </w:rPr>
      </w:pPr>
    </w:p>
    <w:p>
      <w:pPr>
        <w:shd w:val="clear" w:color="auto" w:fill="FFFFFF"/>
        <w:snapToGrid w:val="0"/>
        <w:spacing w:line="400" w:lineRule="exact"/>
        <w:ind w:firstLine="422" w:firstLineChars="150"/>
        <w:jc w:val="center"/>
        <w:rPr>
          <w:rFonts w:ascii="宋体"/>
          <w:b/>
          <w:bCs/>
          <w:color w:val="FF0000"/>
          <w:szCs w:val="21"/>
        </w:rPr>
      </w:pPr>
      <w:r>
        <w:rPr>
          <w:rFonts w:hint="eastAsia" w:ascii="宋体"/>
          <w:b/>
          <w:bCs/>
          <w:color w:val="FF0000"/>
          <w:sz w:val="28"/>
          <w:szCs w:val="28"/>
        </w:rPr>
        <w:t>2016 湖南</w:t>
      </w:r>
    </w:p>
    <w:p>
      <w:pPr>
        <w:shd w:val="clear" w:color="auto" w:fill="FFFFFF"/>
        <w:snapToGrid w:val="0"/>
        <w:spacing w:line="400" w:lineRule="exact"/>
        <w:ind w:firstLine="360" w:firstLineChars="150"/>
        <w:jc w:val="left"/>
        <w:rPr>
          <w:rFonts w:ascii="宋体"/>
          <w:bCs/>
          <w:szCs w:val="21"/>
        </w:rPr>
      </w:pPr>
      <w:r>
        <w:rPr>
          <w:rFonts w:ascii="宋体" w:hAnsi="宋体"/>
          <w:sz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2779395</wp:posOffset>
            </wp:positionH>
            <wp:positionV relativeFrom="paragraph">
              <wp:posOffset>215265</wp:posOffset>
            </wp:positionV>
            <wp:extent cx="2705735" cy="1681480"/>
            <wp:effectExtent l="0" t="0" r="6985" b="10160"/>
            <wp:wrapNone/>
            <wp:docPr id="2" name="图片 32" descr="大合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2" descr="大合照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05735" cy="1681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241935</wp:posOffset>
            </wp:positionV>
            <wp:extent cx="2834005" cy="1651635"/>
            <wp:effectExtent l="0" t="0" r="635" b="9525"/>
            <wp:wrapNone/>
            <wp:docPr id="1" name="图片 27" descr="232759145116610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7" descr="23275914511661070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34005" cy="1651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hd w:val="clear" w:color="auto" w:fill="FFFFFF"/>
        <w:snapToGrid w:val="0"/>
        <w:spacing w:line="400" w:lineRule="exact"/>
        <w:ind w:firstLine="315" w:firstLineChars="150"/>
        <w:jc w:val="left"/>
        <w:rPr>
          <w:rFonts w:ascii="宋体"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ind w:firstLine="315" w:firstLineChars="150"/>
        <w:jc w:val="left"/>
        <w:rPr>
          <w:rFonts w:ascii="宋体"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ind w:firstLine="315" w:firstLineChars="150"/>
        <w:jc w:val="center"/>
        <w:rPr>
          <w:rFonts w:ascii="宋体"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ind w:firstLine="315" w:firstLineChars="150"/>
        <w:jc w:val="left"/>
        <w:rPr>
          <w:rFonts w:ascii="宋体"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ind w:firstLine="315" w:firstLineChars="150"/>
        <w:jc w:val="left"/>
        <w:rPr>
          <w:rFonts w:ascii="宋体"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ind w:firstLine="315" w:firstLineChars="150"/>
        <w:jc w:val="left"/>
        <w:rPr>
          <w:rFonts w:ascii="宋体"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ind w:firstLine="315" w:firstLineChars="150"/>
        <w:jc w:val="center"/>
        <w:rPr>
          <w:rFonts w:ascii="宋体" w:hAnsi="宋体" w:cs="Calibri"/>
          <w:b/>
          <w:bCs/>
          <w:szCs w:val="21"/>
        </w:rPr>
      </w:pPr>
      <w:r>
        <w:rPr>
          <w:rFonts w:ascii="宋体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2789555</wp:posOffset>
            </wp:positionH>
            <wp:positionV relativeFrom="paragraph">
              <wp:posOffset>212090</wp:posOffset>
            </wp:positionV>
            <wp:extent cx="2746375" cy="1780540"/>
            <wp:effectExtent l="0" t="0" r="12065" b="2540"/>
            <wp:wrapNone/>
            <wp:docPr id="4" name="图片 37" descr="QQ图片20160525104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7" descr="QQ图片201605251047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6375" cy="1780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-123190</wp:posOffset>
            </wp:positionH>
            <wp:positionV relativeFrom="paragraph">
              <wp:posOffset>200025</wp:posOffset>
            </wp:positionV>
            <wp:extent cx="2827020" cy="1829435"/>
            <wp:effectExtent l="0" t="0" r="7620" b="14605"/>
            <wp:wrapNone/>
            <wp:docPr id="3" name="图片 49" descr="高峰论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9" descr="高峰论坛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1829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Cs w:val="21"/>
        </w:rPr>
      </w:pPr>
    </w:p>
    <w:p>
      <w:pPr>
        <w:shd w:val="clear" w:color="auto" w:fill="FFFFFF"/>
        <w:snapToGrid w:val="0"/>
        <w:spacing w:line="400" w:lineRule="exact"/>
        <w:jc w:val="both"/>
        <w:rPr>
          <w:rFonts w:hint="eastAsia" w:ascii="宋体"/>
          <w:b/>
          <w:bCs/>
          <w:color w:val="FF0000"/>
          <w:sz w:val="28"/>
          <w:szCs w:val="28"/>
        </w:rPr>
      </w:pPr>
    </w:p>
    <w:p>
      <w:pPr>
        <w:shd w:val="clear" w:color="auto" w:fill="FFFFFF"/>
        <w:snapToGrid w:val="0"/>
        <w:spacing w:line="400" w:lineRule="exact"/>
        <w:ind w:firstLine="422" w:firstLineChars="150"/>
        <w:jc w:val="center"/>
        <w:rPr>
          <w:rFonts w:ascii="宋体"/>
          <w:b/>
          <w:bCs/>
          <w:color w:val="FF0000"/>
          <w:sz w:val="28"/>
          <w:szCs w:val="28"/>
        </w:rPr>
      </w:pPr>
      <w:r>
        <w:rPr>
          <w:rFonts w:hint="eastAsia" w:ascii="宋体"/>
          <w:b/>
          <w:bCs/>
          <w:color w:val="FF0000"/>
          <w:sz w:val="28"/>
          <w:szCs w:val="28"/>
        </w:rPr>
        <w:t>2018 湖南</w:t>
      </w:r>
    </w:p>
    <w:p>
      <w:pPr>
        <w:shd w:val="clear" w:color="auto" w:fill="FFFFFF"/>
        <w:snapToGrid w:val="0"/>
        <w:spacing w:line="400" w:lineRule="exact"/>
        <w:ind w:firstLine="316" w:firstLineChars="150"/>
        <w:jc w:val="center"/>
        <w:rPr>
          <w:rFonts w:ascii="宋体"/>
          <w:b/>
          <w:bCs/>
          <w:color w:val="FF0000"/>
          <w:szCs w:val="21"/>
        </w:rPr>
      </w:pP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 w:val="28"/>
          <w:szCs w:val="28"/>
        </w:rPr>
      </w:pP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 w:val="28"/>
          <w:szCs w:val="28"/>
        </w:rPr>
      </w:pPr>
      <w:r>
        <w:rPr>
          <w:rFonts w:hint="eastAsia" w:ascii="宋体" w:hAnsi="宋体" w:cs="Calibri"/>
          <w:b/>
          <w:bCs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2670810</wp:posOffset>
            </wp:positionH>
            <wp:positionV relativeFrom="paragraph">
              <wp:posOffset>1346835</wp:posOffset>
            </wp:positionV>
            <wp:extent cx="2724150" cy="1828800"/>
            <wp:effectExtent l="19050" t="0" r="0" b="0"/>
            <wp:wrapThrough wrapText="bothSides">
              <wp:wrapPolygon>
                <wp:start x="-151" y="0"/>
                <wp:lineTo x="-151" y="21375"/>
                <wp:lineTo x="21600" y="21375"/>
                <wp:lineTo x="21600" y="0"/>
                <wp:lineTo x="-151" y="0"/>
              </wp:wrapPolygon>
            </wp:wrapThrough>
            <wp:docPr id="15" name="图片 14" descr="微信图片_2018052310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微信图片_20180523104247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Calibri"/>
          <w:b/>
          <w:bCs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1354455</wp:posOffset>
            </wp:positionV>
            <wp:extent cx="2649855" cy="1828800"/>
            <wp:effectExtent l="19050" t="0" r="0" b="0"/>
            <wp:wrapThrough wrapText="bothSides">
              <wp:wrapPolygon>
                <wp:start x="-155" y="0"/>
                <wp:lineTo x="-155" y="21375"/>
                <wp:lineTo x="21584" y="21375"/>
                <wp:lineTo x="21584" y="0"/>
                <wp:lineTo x="-155" y="0"/>
              </wp:wrapPolygon>
            </wp:wrapThrough>
            <wp:docPr id="14" name="图片 13" descr="微信图片_2018052310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微信图片_20180523103823.jp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4985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Calibri"/>
          <w:b/>
          <w:bCs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-268605</wp:posOffset>
            </wp:positionV>
            <wp:extent cx="2655570" cy="1546860"/>
            <wp:effectExtent l="19050" t="0" r="0" b="0"/>
            <wp:wrapThrough wrapText="bothSides">
              <wp:wrapPolygon>
                <wp:start x="-155" y="0"/>
                <wp:lineTo x="-155" y="21281"/>
                <wp:lineTo x="21538" y="21281"/>
                <wp:lineTo x="21538" y="0"/>
                <wp:lineTo x="-155" y="0"/>
              </wp:wrapPolygon>
            </wp:wrapThrough>
            <wp:docPr id="12" name="图片 11" descr="1543301195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1543301195(1)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Calibri"/>
          <w:b/>
          <w:bCs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2667000</wp:posOffset>
            </wp:positionH>
            <wp:positionV relativeFrom="paragraph">
              <wp:posOffset>-274955</wp:posOffset>
            </wp:positionV>
            <wp:extent cx="2764155" cy="1552575"/>
            <wp:effectExtent l="19050" t="0" r="0" b="0"/>
            <wp:wrapThrough wrapText="bothSides">
              <wp:wrapPolygon>
                <wp:start x="-149" y="0"/>
                <wp:lineTo x="-149" y="21467"/>
                <wp:lineTo x="21585" y="21467"/>
                <wp:lineTo x="21585" y="0"/>
                <wp:lineTo x="-149" y="0"/>
              </wp:wrapPolygon>
            </wp:wrapThrough>
            <wp:docPr id="13" name="图片 12" descr="IMG_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5646.JP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6415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cs="Calibri"/>
          <w:b/>
          <w:bCs/>
          <w:sz w:val="28"/>
          <w:szCs w:val="28"/>
        </w:rPr>
        <w:t>SDFS 201</w:t>
      </w:r>
      <w:r>
        <w:rPr>
          <w:rFonts w:hint="eastAsia" w:ascii="宋体" w:hAnsi="宋体" w:cs="Calibri"/>
          <w:b/>
          <w:bCs/>
          <w:sz w:val="28"/>
          <w:szCs w:val="28"/>
        </w:rPr>
        <w:t>4湖南和H</w:t>
      </w:r>
      <w:r>
        <w:rPr>
          <w:rFonts w:ascii="宋体" w:hAnsi="宋体" w:cs="Calibri"/>
          <w:b/>
          <w:bCs/>
          <w:sz w:val="28"/>
          <w:szCs w:val="28"/>
        </w:rPr>
        <w:t>DFS 201</w:t>
      </w:r>
      <w:r>
        <w:rPr>
          <w:rFonts w:hint="eastAsia" w:ascii="宋体" w:hAnsi="宋体" w:cs="Calibri"/>
          <w:b/>
          <w:bCs/>
          <w:sz w:val="28"/>
          <w:szCs w:val="28"/>
        </w:rPr>
        <w:t>6湖南H</w:t>
      </w:r>
      <w:r>
        <w:rPr>
          <w:rFonts w:ascii="宋体" w:hAnsi="宋体" w:cs="Calibri"/>
          <w:b/>
          <w:bCs/>
          <w:sz w:val="28"/>
          <w:szCs w:val="28"/>
        </w:rPr>
        <w:t>DFS 201</w:t>
      </w:r>
      <w:r>
        <w:rPr>
          <w:rFonts w:hint="eastAsia" w:ascii="宋体" w:hAnsi="宋体" w:cs="Calibri"/>
          <w:b/>
          <w:bCs/>
          <w:sz w:val="28"/>
          <w:szCs w:val="28"/>
        </w:rPr>
        <w:t>8湖南数据统计表</w:t>
      </w:r>
      <w:r>
        <w:rPr>
          <w:rFonts w:hint="eastAsia" w:ascii="宋体" w:hAnsi="宋体" w:cs="Calibri"/>
          <w:bCs/>
          <w:sz w:val="28"/>
          <w:szCs w:val="28"/>
        </w:rPr>
        <w:t xml:space="preserve"> </w:t>
      </w:r>
    </w:p>
    <w:p>
      <w:pPr>
        <w:spacing w:line="400" w:lineRule="exact"/>
        <w:rPr>
          <w:b/>
          <w:color w:val="FF0000"/>
          <w:sz w:val="24"/>
        </w:rPr>
      </w:pPr>
      <w:r>
        <w:rPr>
          <w:b/>
          <w:color w:val="FF0000"/>
          <w:sz w:val="24"/>
        </w:rPr>
        <w:t>研讨会数据</w:t>
      </w:r>
    </w:p>
    <w:tbl>
      <w:tblPr>
        <w:tblStyle w:val="8"/>
        <w:tblpPr w:leftFromText="180" w:rightFromText="180" w:vertAnchor="text" w:horzAnchor="page" w:tblpX="1873" w:tblpY="73"/>
        <w:tblOverlap w:val="never"/>
        <w:tblW w:w="87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7"/>
        <w:gridCol w:w="2189"/>
        <w:gridCol w:w="2194"/>
        <w:gridCol w:w="21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" w:hRule="atLeast"/>
        </w:trPr>
        <w:tc>
          <w:tcPr>
            <w:tcW w:w="21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b/>
                <w:sz w:val="24"/>
              </w:rPr>
              <w:t>研讨</w:t>
            </w:r>
            <w:r>
              <w:rPr>
                <w:rFonts w:ascii="宋体" w:hAnsi="宋体"/>
                <w:b/>
                <w:sz w:val="24"/>
              </w:rPr>
              <w:t>会</w:t>
            </w:r>
          </w:p>
        </w:tc>
        <w:tc>
          <w:tcPr>
            <w:tcW w:w="21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专题(个)</w:t>
            </w:r>
          </w:p>
        </w:tc>
        <w:tc>
          <w:tcPr>
            <w:tcW w:w="2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演讲专家(人)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参会人数(人)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21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2014数据</w:t>
            </w:r>
          </w:p>
        </w:tc>
        <w:tc>
          <w:tcPr>
            <w:tcW w:w="21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36</w:t>
            </w:r>
          </w:p>
        </w:tc>
        <w:tc>
          <w:tcPr>
            <w:tcW w:w="2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36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1550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21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2016数据</w:t>
            </w:r>
          </w:p>
        </w:tc>
        <w:tc>
          <w:tcPr>
            <w:tcW w:w="21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48</w:t>
            </w:r>
          </w:p>
        </w:tc>
        <w:tc>
          <w:tcPr>
            <w:tcW w:w="2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48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2200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9" w:hRule="atLeast"/>
        </w:trPr>
        <w:tc>
          <w:tcPr>
            <w:tcW w:w="21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201</w:t>
            </w:r>
            <w:r>
              <w:rPr>
                <w:rFonts w:hint="eastAsia" w:ascii="宋体"/>
                <w:b/>
                <w:sz w:val="24"/>
              </w:rPr>
              <w:t>8</w:t>
            </w:r>
            <w:r>
              <w:rPr>
                <w:rFonts w:ascii="宋体"/>
                <w:b/>
                <w:sz w:val="24"/>
              </w:rPr>
              <w:t>数据</w:t>
            </w:r>
          </w:p>
        </w:tc>
        <w:tc>
          <w:tcPr>
            <w:tcW w:w="21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41</w:t>
            </w:r>
          </w:p>
        </w:tc>
        <w:tc>
          <w:tcPr>
            <w:tcW w:w="21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41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3978</w:t>
            </w:r>
          </w:p>
        </w:tc>
      </w:tr>
    </w:tbl>
    <w:p>
      <w:pPr>
        <w:spacing w:line="400" w:lineRule="exact"/>
        <w:rPr>
          <w:rFonts w:ascii="宋体" w:hAnsi="宋体"/>
          <w:b/>
          <w:sz w:val="24"/>
        </w:rPr>
      </w:pPr>
    </w:p>
    <w:p>
      <w:pPr>
        <w:spacing w:line="400" w:lineRule="exact"/>
        <w:rPr>
          <w:rFonts w:eastAsia="Times New Roman"/>
          <w:b/>
          <w:color w:val="FF0000"/>
          <w:sz w:val="24"/>
        </w:rPr>
      </w:pPr>
      <w:r>
        <w:rPr>
          <w:rFonts w:ascii="宋体" w:hAnsi="宋体"/>
          <w:b/>
          <w:color w:val="FF0000"/>
          <w:sz w:val="24"/>
        </w:rPr>
        <w:t>展览会</w:t>
      </w:r>
      <w:r>
        <w:rPr>
          <w:b/>
          <w:color w:val="FF0000"/>
          <w:sz w:val="24"/>
        </w:rPr>
        <w:t>数据</w:t>
      </w:r>
    </w:p>
    <w:tbl>
      <w:tblPr>
        <w:tblStyle w:val="8"/>
        <w:tblpPr w:leftFromText="180" w:rightFromText="180" w:vertAnchor="text" w:horzAnchor="margin" w:tblpY="37"/>
        <w:tblOverlap w:val="never"/>
        <w:tblW w:w="87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63"/>
        <w:gridCol w:w="2100"/>
        <w:gridCol w:w="2808"/>
        <w:gridCol w:w="17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</w:trPr>
        <w:tc>
          <w:tcPr>
            <w:tcW w:w="2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展览会</w:t>
            </w:r>
          </w:p>
        </w:tc>
        <w:tc>
          <w:tcPr>
            <w:tcW w:w="21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毛面积（平方米）</w:t>
            </w:r>
          </w:p>
        </w:tc>
        <w:tc>
          <w:tcPr>
            <w:tcW w:w="28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展位数/9平方米(个)</w:t>
            </w:r>
          </w:p>
        </w:tc>
        <w:tc>
          <w:tcPr>
            <w:tcW w:w="17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展商数（家）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</w:trPr>
        <w:tc>
          <w:tcPr>
            <w:tcW w:w="2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b/>
                <w:sz w:val="24"/>
              </w:rPr>
              <w:t>2014数据</w:t>
            </w:r>
          </w:p>
        </w:tc>
        <w:tc>
          <w:tcPr>
            <w:tcW w:w="21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3000</w:t>
            </w:r>
          </w:p>
        </w:tc>
        <w:tc>
          <w:tcPr>
            <w:tcW w:w="28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143</w:t>
            </w:r>
          </w:p>
        </w:tc>
        <w:tc>
          <w:tcPr>
            <w:tcW w:w="17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</w:trPr>
        <w:tc>
          <w:tcPr>
            <w:tcW w:w="2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2016数据</w:t>
            </w:r>
          </w:p>
        </w:tc>
        <w:tc>
          <w:tcPr>
            <w:tcW w:w="21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4000</w:t>
            </w:r>
          </w:p>
        </w:tc>
        <w:tc>
          <w:tcPr>
            <w:tcW w:w="28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154</w:t>
            </w:r>
          </w:p>
        </w:tc>
        <w:tc>
          <w:tcPr>
            <w:tcW w:w="17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98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</w:trPr>
        <w:tc>
          <w:tcPr>
            <w:tcW w:w="206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201</w:t>
            </w:r>
            <w:r>
              <w:rPr>
                <w:rFonts w:hint="eastAsia" w:ascii="宋体"/>
                <w:b/>
                <w:sz w:val="24"/>
              </w:rPr>
              <w:t>8</w:t>
            </w:r>
            <w:r>
              <w:rPr>
                <w:rFonts w:ascii="宋体"/>
                <w:b/>
                <w:sz w:val="24"/>
              </w:rPr>
              <w:t>数据</w:t>
            </w:r>
          </w:p>
        </w:tc>
        <w:tc>
          <w:tcPr>
            <w:tcW w:w="21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5000</w:t>
            </w:r>
          </w:p>
        </w:tc>
        <w:tc>
          <w:tcPr>
            <w:tcW w:w="280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223</w:t>
            </w:r>
          </w:p>
        </w:tc>
        <w:tc>
          <w:tcPr>
            <w:tcW w:w="179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169</w:t>
            </w:r>
          </w:p>
        </w:tc>
      </w:tr>
    </w:tbl>
    <w:p>
      <w:pPr>
        <w:spacing w:line="400" w:lineRule="exact"/>
        <w:rPr>
          <w:rFonts w:eastAsiaTheme="minorEastAsia"/>
          <w:b/>
          <w:sz w:val="22"/>
        </w:rPr>
      </w:pPr>
    </w:p>
    <w:p>
      <w:pPr>
        <w:spacing w:line="400" w:lineRule="exact"/>
        <w:rPr>
          <w:rFonts w:eastAsia="Times New Roman"/>
          <w:b/>
          <w:color w:val="FF0000"/>
          <w:sz w:val="24"/>
        </w:rPr>
      </w:pPr>
      <w:r>
        <w:rPr>
          <w:b/>
          <w:color w:val="FF0000"/>
          <w:sz w:val="24"/>
        </w:rPr>
        <w:t>观众数据</w:t>
      </w:r>
    </w:p>
    <w:tbl>
      <w:tblPr>
        <w:tblStyle w:val="8"/>
        <w:tblW w:w="8919" w:type="dxa"/>
        <w:tblInd w:w="-7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40"/>
        <w:gridCol w:w="1302"/>
        <w:gridCol w:w="1306"/>
        <w:gridCol w:w="1306"/>
        <w:gridCol w:w="1360"/>
        <w:gridCol w:w="846"/>
        <w:gridCol w:w="135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6" w:hRule="atLeast"/>
        </w:trPr>
        <w:tc>
          <w:tcPr>
            <w:tcW w:w="14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left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 xml:space="preserve">   类别</w:t>
            </w:r>
          </w:p>
        </w:tc>
        <w:tc>
          <w:tcPr>
            <w:tcW w:w="13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观众总数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left="120" w:hanging="120" w:hangingChars="5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国有医院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left="120" w:hanging="120" w:hangingChars="5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民营诊所</w:t>
            </w:r>
          </w:p>
        </w:tc>
        <w:tc>
          <w:tcPr>
            <w:tcW w:w="13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left="120" w:hanging="120" w:hangingChars="5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义齿加工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left="105" w:leftChars="50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护工</w:t>
            </w:r>
          </w:p>
        </w:tc>
        <w:tc>
          <w:tcPr>
            <w:tcW w:w="13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rPr>
                <w:rFonts w:eastAsia="Times New Roman"/>
                <w:b/>
                <w:sz w:val="24"/>
              </w:rPr>
            </w:pPr>
            <w:r>
              <w:rPr>
                <w:b/>
                <w:sz w:val="24"/>
              </w:rPr>
              <w:t>采购、经销、代理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14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05" w:firstLineChars="50"/>
              <w:jc w:val="center"/>
              <w:rPr>
                <w:rFonts w:ascii="宋体"/>
                <w:b/>
                <w:szCs w:val="21"/>
              </w:rPr>
            </w:pPr>
            <w:r>
              <w:rPr>
                <w:rFonts w:ascii="宋体" w:hAnsi="宋体"/>
                <w:b/>
                <w:szCs w:val="21"/>
              </w:rPr>
              <w:t>2014</w:t>
            </w:r>
          </w:p>
        </w:tc>
        <w:tc>
          <w:tcPr>
            <w:tcW w:w="13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b/>
                <w:sz w:val="24"/>
              </w:rPr>
              <w:t>2860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568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1569</w:t>
            </w:r>
          </w:p>
        </w:tc>
        <w:tc>
          <w:tcPr>
            <w:tcW w:w="13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263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175</w:t>
            </w:r>
          </w:p>
        </w:tc>
        <w:tc>
          <w:tcPr>
            <w:tcW w:w="13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241" w:firstLineChars="10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285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</w:trPr>
        <w:tc>
          <w:tcPr>
            <w:tcW w:w="14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05" w:firstLineChars="50"/>
              <w:jc w:val="center"/>
              <w:rPr>
                <w:rFonts w:eastAsia="Times New Roman"/>
                <w:b/>
                <w:szCs w:val="21"/>
              </w:rPr>
            </w:pPr>
            <w:r>
              <w:rPr>
                <w:rFonts w:ascii="宋体" w:hAnsi="宋体"/>
                <w:b/>
                <w:szCs w:val="21"/>
              </w:rPr>
              <w:t>2014百分比</w:t>
            </w:r>
          </w:p>
        </w:tc>
        <w:tc>
          <w:tcPr>
            <w:tcW w:w="13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100%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20%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55%</w:t>
            </w:r>
          </w:p>
        </w:tc>
        <w:tc>
          <w:tcPr>
            <w:tcW w:w="13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9%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6%</w:t>
            </w:r>
          </w:p>
        </w:tc>
        <w:tc>
          <w:tcPr>
            <w:tcW w:w="13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241" w:firstLineChars="100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ascii="宋体" w:hAnsi="宋体"/>
                <w:b/>
                <w:sz w:val="24"/>
              </w:rPr>
              <w:t>10%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4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05" w:firstLineChars="50"/>
              <w:jc w:val="center"/>
              <w:rPr>
                <w:rFonts w:ascii="宋体"/>
                <w:b/>
                <w:szCs w:val="21"/>
              </w:rPr>
            </w:pPr>
            <w:r>
              <w:rPr>
                <w:rFonts w:ascii="宋体"/>
                <w:b/>
                <w:szCs w:val="21"/>
              </w:rPr>
              <w:t>2016</w:t>
            </w:r>
          </w:p>
        </w:tc>
        <w:tc>
          <w:tcPr>
            <w:tcW w:w="13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3800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786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1768</w:t>
            </w:r>
          </w:p>
        </w:tc>
        <w:tc>
          <w:tcPr>
            <w:tcW w:w="13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320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438</w:t>
            </w:r>
          </w:p>
        </w:tc>
        <w:tc>
          <w:tcPr>
            <w:tcW w:w="13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241" w:firstLineChars="100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488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14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05" w:firstLineChars="50"/>
              <w:jc w:val="center"/>
              <w:rPr>
                <w:rFonts w:ascii="宋体"/>
                <w:b/>
                <w:szCs w:val="21"/>
              </w:rPr>
            </w:pPr>
            <w:r>
              <w:rPr>
                <w:rFonts w:ascii="宋体"/>
                <w:b/>
                <w:szCs w:val="21"/>
              </w:rPr>
              <w:t>2016</w:t>
            </w:r>
            <w:r>
              <w:rPr>
                <w:rFonts w:ascii="宋体" w:hAnsi="宋体"/>
                <w:b/>
                <w:szCs w:val="21"/>
              </w:rPr>
              <w:t>百分比</w:t>
            </w:r>
          </w:p>
        </w:tc>
        <w:tc>
          <w:tcPr>
            <w:tcW w:w="13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100%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21%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47%</w:t>
            </w:r>
          </w:p>
        </w:tc>
        <w:tc>
          <w:tcPr>
            <w:tcW w:w="13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8%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12%</w:t>
            </w:r>
          </w:p>
        </w:tc>
        <w:tc>
          <w:tcPr>
            <w:tcW w:w="13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241" w:firstLineChars="100"/>
              <w:jc w:val="center"/>
              <w:rPr>
                <w:rFonts w:ascii="宋体"/>
                <w:b/>
                <w:sz w:val="24"/>
              </w:rPr>
            </w:pPr>
            <w:r>
              <w:rPr>
                <w:rFonts w:ascii="宋体"/>
                <w:b/>
                <w:sz w:val="24"/>
              </w:rPr>
              <w:t>12%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</w:trPr>
        <w:tc>
          <w:tcPr>
            <w:tcW w:w="14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05" w:firstLineChars="50"/>
              <w:jc w:val="center"/>
              <w:rPr>
                <w:rFonts w:ascii="宋体"/>
                <w:b/>
                <w:szCs w:val="21"/>
              </w:rPr>
            </w:pPr>
            <w:r>
              <w:rPr>
                <w:rFonts w:ascii="宋体"/>
                <w:b/>
                <w:szCs w:val="21"/>
              </w:rPr>
              <w:t>201</w:t>
            </w:r>
            <w:r>
              <w:rPr>
                <w:rFonts w:hint="eastAsia" w:ascii="宋体"/>
                <w:b/>
                <w:szCs w:val="21"/>
              </w:rPr>
              <w:t>8</w:t>
            </w:r>
          </w:p>
        </w:tc>
        <w:tc>
          <w:tcPr>
            <w:tcW w:w="13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3978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571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2497</w:t>
            </w:r>
          </w:p>
        </w:tc>
        <w:tc>
          <w:tcPr>
            <w:tcW w:w="13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461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343</w:t>
            </w:r>
          </w:p>
        </w:tc>
        <w:tc>
          <w:tcPr>
            <w:tcW w:w="13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106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" w:hRule="atLeast"/>
        </w:trPr>
        <w:tc>
          <w:tcPr>
            <w:tcW w:w="144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ind w:firstLine="105" w:firstLineChars="50"/>
              <w:jc w:val="center"/>
              <w:rPr>
                <w:rFonts w:ascii="宋体"/>
                <w:b/>
                <w:szCs w:val="21"/>
              </w:rPr>
            </w:pPr>
            <w:r>
              <w:rPr>
                <w:rFonts w:ascii="宋体"/>
                <w:b/>
                <w:szCs w:val="21"/>
              </w:rPr>
              <w:t>201</w:t>
            </w:r>
            <w:r>
              <w:rPr>
                <w:rFonts w:hint="eastAsia" w:ascii="宋体"/>
                <w:b/>
                <w:szCs w:val="21"/>
              </w:rPr>
              <w:t>8</w:t>
            </w:r>
            <w:r>
              <w:rPr>
                <w:rFonts w:ascii="宋体" w:hAnsi="宋体"/>
                <w:b/>
                <w:szCs w:val="21"/>
              </w:rPr>
              <w:t>百分比</w:t>
            </w:r>
          </w:p>
        </w:tc>
        <w:tc>
          <w:tcPr>
            <w:tcW w:w="13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b/>
                <w:sz w:val="24"/>
              </w:rPr>
              <w:t>100%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14.4%</w:t>
            </w:r>
          </w:p>
        </w:tc>
        <w:tc>
          <w:tcPr>
            <w:tcW w:w="130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62.8%</w:t>
            </w:r>
          </w:p>
        </w:tc>
        <w:tc>
          <w:tcPr>
            <w:tcW w:w="13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11.6%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120" w:firstLineChars="50"/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8.6%</w:t>
            </w:r>
          </w:p>
        </w:tc>
        <w:tc>
          <w:tcPr>
            <w:tcW w:w="13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ind w:firstLine="241" w:firstLineChars="100"/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/>
                <w:b/>
                <w:sz w:val="24"/>
              </w:rPr>
              <w:t>2.6%</w:t>
            </w:r>
          </w:p>
        </w:tc>
      </w:tr>
    </w:tbl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宋体"/>
          <w:b/>
          <w:bCs/>
          <w:szCs w:val="21"/>
        </w:rPr>
      </w:pPr>
      <w:bookmarkStart w:id="0" w:name="_GoBack"/>
      <w:bookmarkEnd w:id="0"/>
      <w:r>
        <w:rPr>
          <w:rFonts w:hint="eastAsia" w:ascii="宋体" w:hAnsi="宋体" w:cs="Calibri"/>
          <w:bCs/>
          <w:szCs w:val="21"/>
        </w:rPr>
        <w:t>参加</w:t>
      </w:r>
      <w:r>
        <w:rPr>
          <w:rFonts w:ascii="宋体" w:hAnsi="宋体" w:cs="Calibri"/>
          <w:b/>
          <w:bCs/>
          <w:szCs w:val="21"/>
        </w:rPr>
        <w:t>SDFS 201</w:t>
      </w:r>
      <w:r>
        <w:rPr>
          <w:rFonts w:hint="eastAsia" w:ascii="宋体" w:hAnsi="宋体" w:cs="Calibri"/>
          <w:b/>
          <w:bCs/>
          <w:szCs w:val="21"/>
        </w:rPr>
        <w:t>4湖南</w:t>
      </w:r>
      <w:r>
        <w:rPr>
          <w:rFonts w:hint="eastAsia" w:ascii="宋体" w:hAnsi="宋体" w:cs="Calibri"/>
          <w:bCs/>
          <w:szCs w:val="21"/>
        </w:rPr>
        <w:t>和</w:t>
      </w:r>
      <w:r>
        <w:rPr>
          <w:rFonts w:hint="eastAsia" w:ascii="宋体" w:hAnsi="宋体" w:cs="Calibri"/>
          <w:b/>
          <w:bCs/>
          <w:szCs w:val="21"/>
        </w:rPr>
        <w:t>HDFS</w:t>
      </w:r>
      <w:r>
        <w:rPr>
          <w:rFonts w:ascii="宋体" w:hAnsi="宋体" w:cs="Calibri"/>
          <w:b/>
          <w:bCs/>
          <w:szCs w:val="21"/>
        </w:rPr>
        <w:t xml:space="preserve"> 201</w:t>
      </w:r>
      <w:r>
        <w:rPr>
          <w:rFonts w:hint="eastAsia" w:ascii="宋体" w:hAnsi="宋体" w:cs="Calibri"/>
          <w:b/>
          <w:bCs/>
          <w:szCs w:val="21"/>
        </w:rPr>
        <w:t>6湖南</w:t>
      </w:r>
      <w:r>
        <w:rPr>
          <w:rFonts w:hint="eastAsia" w:ascii="宋体" w:hAnsi="宋体" w:cs="Calibri"/>
          <w:bCs/>
          <w:szCs w:val="21"/>
        </w:rPr>
        <w:t>、</w:t>
      </w:r>
      <w:r>
        <w:rPr>
          <w:rFonts w:hint="eastAsia" w:ascii="宋体" w:hAnsi="宋体" w:cs="Calibri"/>
          <w:b/>
          <w:bCs/>
          <w:szCs w:val="21"/>
        </w:rPr>
        <w:t>HDFS</w:t>
      </w:r>
      <w:r>
        <w:rPr>
          <w:rFonts w:ascii="宋体" w:hAnsi="宋体" w:cs="Calibri"/>
          <w:b/>
          <w:bCs/>
          <w:szCs w:val="21"/>
        </w:rPr>
        <w:t xml:space="preserve"> 201</w:t>
      </w:r>
      <w:r>
        <w:rPr>
          <w:rFonts w:hint="eastAsia" w:ascii="宋体" w:hAnsi="宋体" w:cs="Calibri"/>
          <w:b/>
          <w:bCs/>
          <w:szCs w:val="21"/>
        </w:rPr>
        <w:t>8湖南</w:t>
      </w:r>
      <w:r>
        <w:rPr>
          <w:rFonts w:hint="eastAsia" w:ascii="宋体" w:hAnsi="宋体" w:cs="Calibri"/>
          <w:bCs/>
          <w:szCs w:val="21"/>
        </w:rPr>
        <w:t>的展商有: 西北医疗集团、美亚光电、3M、国药前景、葛兰素史克、上海沪鸽、普洋科技、卡瓦盛邦、丰达牙科、德国 ICX、启安华锐、康达国际、宁波蓝野、奥齿泰、深圳丹杰、上海重欣、贺利氏、宁波科瑞思、深圳洋紫荆、一号生物、深圳中科天悦、深圳梵谷科技、上海苗老藤、长沙百福佳、湖南牙医帮、深圳安保、深圳家鸿义齿、广州福星旺、长沙民健、长沙中南、</w:t>
      </w:r>
      <w:r>
        <w:rPr>
          <w:rFonts w:hint="eastAsia"/>
          <w:szCs w:val="21"/>
        </w:rPr>
        <w:t>华光口腔--长沙雅慧、风火轮、长沙天天、百康特、长沙恒久、长沙得悦、长沙美亚、长沙苏耐迪、湖南佳湘、浙江普特、浙江广慈、深圳翔通、常州恒悦、常州迈帝浦、景荣、新致美、全康药业、长沙润鼎、佛山海环、天王星、昆业激光、广东罗曼、佛山多易美、博睿天成、米高设计、河南三星、东莞鸿元、深圳艾博、河南医仁康、佛山新佳宇、长沙德冠、杭州圣王、武汉富乔、珠海澳泉、益口伢、卓越义齿、田邦装饰、东莞悦富、重庆迈登、龙星医疗、佛山雅皓、德国奥一、美国加州牙科培训、蓝天、美冠达、中南、向鹏、众邦、紫百合、齐啦、美今、琰淋、爱嘉康健、艾美、丰泰、广东扬寰、河南利齿、河南康莱</w:t>
      </w:r>
      <w:r>
        <w:rPr>
          <w:rFonts w:hint="eastAsia" w:ascii="宋体" w:hAnsi="宋体" w:cs="Calibri"/>
          <w:bCs/>
          <w:szCs w:val="21"/>
        </w:rPr>
        <w:t>等合计305家次。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cs="Calibri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四、</w:t>
      </w:r>
      <w:r>
        <w:rPr>
          <w:rFonts w:hint="eastAsia" w:ascii="宋体" w:hAnsi="宋体" w:cs="Calibri"/>
          <w:b/>
          <w:bCs/>
          <w:szCs w:val="21"/>
        </w:rPr>
        <w:t>展览日期、时间、地点:</w:t>
      </w:r>
    </w:p>
    <w:p>
      <w:pPr>
        <w:shd w:val="clear" w:color="auto" w:fill="FFFFFF"/>
        <w:tabs>
          <w:tab w:val="center" w:pos="4130"/>
        </w:tabs>
        <w:snapToGrid w:val="0"/>
        <w:spacing w:line="400" w:lineRule="exact"/>
        <w:ind w:left="-45"/>
        <w:jc w:val="left"/>
        <w:rPr>
          <w:rFonts w:ascii="宋体"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t xml:space="preserve">     </w:t>
      </w:r>
      <w:r>
        <w:rPr>
          <w:rFonts w:ascii="宋体" w:hAnsi="宋体" w:cs="Calibri"/>
          <w:bCs/>
          <w:szCs w:val="21"/>
        </w:rPr>
        <w:t>201</w:t>
      </w:r>
      <w:r>
        <w:rPr>
          <w:rFonts w:hint="eastAsia" w:ascii="宋体" w:hAnsi="宋体" w:cs="Calibri"/>
          <w:bCs/>
          <w:szCs w:val="21"/>
        </w:rPr>
        <w:t>9年10月</w:t>
      </w:r>
      <w:r>
        <w:rPr>
          <w:rFonts w:ascii="宋体" w:hAnsi="宋体" w:cs="Calibri"/>
          <w:bCs/>
          <w:szCs w:val="21"/>
        </w:rPr>
        <w:t xml:space="preserve"> </w:t>
      </w:r>
      <w:r>
        <w:rPr>
          <w:rFonts w:hint="eastAsia" w:ascii="宋体" w:hAnsi="宋体" w:cs="Calibri"/>
          <w:bCs/>
          <w:szCs w:val="21"/>
        </w:rPr>
        <w:t>8日</w:t>
      </w:r>
      <w:r>
        <w:rPr>
          <w:rFonts w:ascii="宋体" w:hAnsi="宋体" w:cs="Calibri"/>
          <w:bCs/>
          <w:szCs w:val="21"/>
        </w:rPr>
        <w:t xml:space="preserve"> </w:t>
      </w:r>
      <w:r>
        <w:rPr>
          <w:rFonts w:hint="eastAsia" w:ascii="宋体" w:hAnsi="宋体" w:cs="Calibri"/>
          <w:bCs/>
          <w:szCs w:val="21"/>
        </w:rPr>
        <w:t>---</w:t>
      </w:r>
      <w:r>
        <w:rPr>
          <w:rFonts w:ascii="宋体" w:hAnsi="宋体" w:cs="Calibri"/>
          <w:bCs/>
          <w:szCs w:val="21"/>
        </w:rPr>
        <w:t xml:space="preserve"> </w:t>
      </w:r>
      <w:r>
        <w:rPr>
          <w:rFonts w:hint="eastAsia" w:ascii="宋体" w:hAnsi="宋体" w:cs="Calibri"/>
          <w:bCs/>
          <w:szCs w:val="21"/>
        </w:rPr>
        <w:t>9日</w:t>
      </w:r>
      <w:r>
        <w:rPr>
          <w:rFonts w:ascii="宋体" w:hAnsi="宋体" w:cs="Calibri"/>
          <w:bCs/>
          <w:szCs w:val="21"/>
        </w:rPr>
        <w:t xml:space="preserve">       </w:t>
      </w:r>
      <w:r>
        <w:rPr>
          <w:rFonts w:hint="eastAsia" w:ascii="宋体" w:hAnsi="宋体" w:cs="Calibri"/>
          <w:bCs/>
          <w:szCs w:val="21"/>
        </w:rPr>
        <w:t xml:space="preserve"> 特装展位装修、布展</w:t>
      </w:r>
    </w:p>
    <w:p>
      <w:pPr>
        <w:shd w:val="clear" w:color="auto" w:fill="FFFFFF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center" w:pos="4130"/>
        </w:tabs>
        <w:snapToGrid w:val="0"/>
        <w:spacing w:line="400" w:lineRule="exact"/>
        <w:ind w:left="-45"/>
        <w:jc w:val="left"/>
        <w:rPr>
          <w:rFonts w:ascii="宋体"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t xml:space="preserve">     </w:t>
      </w:r>
      <w:r>
        <w:rPr>
          <w:rFonts w:ascii="宋体" w:hAnsi="宋体" w:cs="Calibri"/>
          <w:bCs/>
          <w:szCs w:val="21"/>
        </w:rPr>
        <w:t>201</w:t>
      </w:r>
      <w:r>
        <w:rPr>
          <w:rFonts w:hint="eastAsia" w:ascii="宋体" w:hAnsi="宋体" w:cs="Calibri"/>
          <w:bCs/>
          <w:szCs w:val="21"/>
        </w:rPr>
        <w:t>9年10月</w:t>
      </w:r>
      <w:r>
        <w:rPr>
          <w:rFonts w:ascii="宋体" w:hAnsi="宋体" w:cs="Calibri"/>
          <w:bCs/>
          <w:szCs w:val="21"/>
        </w:rPr>
        <w:t xml:space="preserve"> </w:t>
      </w:r>
      <w:r>
        <w:rPr>
          <w:rFonts w:hint="eastAsia" w:ascii="宋体" w:hAnsi="宋体" w:cs="Calibri"/>
          <w:bCs/>
          <w:szCs w:val="21"/>
        </w:rPr>
        <w:t>9日</w:t>
      </w:r>
      <w:r>
        <w:rPr>
          <w:rFonts w:ascii="宋体" w:hAnsi="宋体" w:cs="Calibri"/>
          <w:bCs/>
          <w:szCs w:val="21"/>
        </w:rPr>
        <w:t xml:space="preserve">          </w:t>
      </w:r>
      <w:r>
        <w:rPr>
          <w:rFonts w:hint="eastAsia" w:ascii="宋体" w:hAnsi="宋体" w:cs="Calibri"/>
          <w:bCs/>
          <w:szCs w:val="21"/>
        </w:rPr>
        <w:t xml:space="preserve">      标准展位布展</w:t>
      </w:r>
    </w:p>
    <w:p>
      <w:pPr>
        <w:shd w:val="clear" w:color="auto" w:fill="FFFFFF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center" w:pos="4130"/>
        </w:tabs>
        <w:snapToGrid w:val="0"/>
        <w:spacing w:line="400" w:lineRule="exact"/>
        <w:ind w:left="-45"/>
        <w:jc w:val="left"/>
        <w:rPr>
          <w:rFonts w:ascii="宋体"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t xml:space="preserve">     </w:t>
      </w:r>
      <w:r>
        <w:rPr>
          <w:rFonts w:ascii="宋体" w:hAnsi="宋体" w:cs="Calibri"/>
          <w:bCs/>
          <w:szCs w:val="21"/>
        </w:rPr>
        <w:t>201</w:t>
      </w:r>
      <w:r>
        <w:rPr>
          <w:rFonts w:hint="eastAsia" w:ascii="宋体" w:hAnsi="宋体" w:cs="Calibri"/>
          <w:bCs/>
          <w:szCs w:val="21"/>
        </w:rPr>
        <w:t>9年10月10日</w:t>
      </w:r>
      <w:r>
        <w:rPr>
          <w:rFonts w:hint="eastAsia" w:ascii="宋体" w:cs="Calibri"/>
          <w:bCs/>
          <w:szCs w:val="21"/>
        </w:rPr>
        <w:t xml:space="preserve"> --- 12日</w:t>
      </w:r>
      <w:r>
        <w:rPr>
          <w:rFonts w:ascii="宋体" w:hAnsi="宋体" w:cs="Calibri"/>
          <w:bCs/>
          <w:szCs w:val="21"/>
        </w:rPr>
        <w:t xml:space="preserve">      </w:t>
      </w:r>
      <w:r>
        <w:rPr>
          <w:rFonts w:hint="eastAsia" w:ascii="宋体" w:hAnsi="宋体" w:cs="Calibri"/>
          <w:bCs/>
          <w:szCs w:val="21"/>
        </w:rPr>
        <w:t>会议、技术研讨会、展览</w:t>
      </w:r>
    </w:p>
    <w:p>
      <w:pPr>
        <w:shd w:val="clear" w:color="auto" w:fill="FFFFFF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center" w:pos="4130"/>
        </w:tabs>
        <w:snapToGrid w:val="0"/>
        <w:spacing w:line="400" w:lineRule="exact"/>
        <w:ind w:left="-45"/>
        <w:jc w:val="left"/>
        <w:rPr>
          <w:rFonts w:ascii="宋体"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t xml:space="preserve">     </w:t>
      </w:r>
      <w:r>
        <w:rPr>
          <w:rFonts w:ascii="宋体" w:hAnsi="宋体" w:cs="Calibri"/>
          <w:bCs/>
          <w:szCs w:val="21"/>
        </w:rPr>
        <w:t>201</w:t>
      </w:r>
      <w:r>
        <w:rPr>
          <w:rFonts w:hint="eastAsia" w:ascii="宋体" w:hAnsi="宋体" w:cs="Calibri"/>
          <w:bCs/>
          <w:szCs w:val="21"/>
        </w:rPr>
        <w:t>9年10月</w:t>
      </w:r>
      <w:r>
        <w:rPr>
          <w:rFonts w:ascii="宋体" w:hAnsi="宋体" w:cs="Calibri"/>
          <w:bCs/>
          <w:szCs w:val="21"/>
        </w:rPr>
        <w:t xml:space="preserve"> </w:t>
      </w:r>
      <w:r>
        <w:rPr>
          <w:rFonts w:hint="eastAsia" w:ascii="宋体" w:hAnsi="宋体" w:cs="Calibri"/>
          <w:bCs/>
          <w:szCs w:val="21"/>
        </w:rPr>
        <w:t>12日 16时</w:t>
      </w:r>
      <w:r>
        <w:rPr>
          <w:rFonts w:ascii="宋体" w:hAnsi="宋体" w:cs="Calibri"/>
          <w:bCs/>
          <w:szCs w:val="21"/>
        </w:rPr>
        <w:t xml:space="preserve">        </w:t>
      </w:r>
      <w:r>
        <w:rPr>
          <w:rFonts w:hint="eastAsia" w:ascii="宋体" w:hAnsi="宋体" w:cs="Calibri"/>
          <w:bCs/>
          <w:szCs w:val="21"/>
        </w:rPr>
        <w:t xml:space="preserve">  撤展</w:t>
      </w:r>
    </w:p>
    <w:p>
      <w:pPr>
        <w:shd w:val="clear" w:color="auto" w:fill="FFFFFF"/>
        <w:snapToGrid w:val="0"/>
        <w:spacing w:line="400" w:lineRule="exact"/>
        <w:ind w:firstLine="210" w:firstLineChars="100"/>
        <w:jc w:val="left"/>
        <w:rPr>
          <w:rFonts w:ascii="宋体" w:hAnsi="宋体" w:cs="Calibri"/>
          <w:b/>
          <w:szCs w:val="21"/>
        </w:rPr>
      </w:pPr>
      <w:r>
        <w:rPr>
          <w:rFonts w:hint="eastAsia" w:ascii="宋体" w:hAnsi="宋体" w:cs="Calibri"/>
          <w:bCs/>
          <w:szCs w:val="21"/>
        </w:rPr>
        <w:t xml:space="preserve">  </w:t>
      </w:r>
      <w:r>
        <w:rPr>
          <w:rFonts w:hint="eastAsia" w:ascii="宋体" w:hAnsi="宋体" w:cs="Calibri"/>
          <w:b/>
          <w:szCs w:val="21"/>
        </w:rPr>
        <w:t>地点: 湖南省长沙市</w:t>
      </w:r>
      <w:r>
        <w:rPr>
          <w:rFonts w:hint="eastAsia" w:ascii="宋体" w:hAnsi="宋体"/>
          <w:b/>
          <w:szCs w:val="21"/>
        </w:rPr>
        <w:t>营盘东路</w:t>
      </w:r>
      <w:r>
        <w:rPr>
          <w:rFonts w:ascii="宋体" w:hAnsi="宋体"/>
          <w:b/>
          <w:szCs w:val="21"/>
        </w:rPr>
        <w:t>19</w:t>
      </w:r>
      <w:r>
        <w:rPr>
          <w:rFonts w:hint="eastAsia" w:ascii="宋体" w:hAnsi="宋体"/>
          <w:b/>
          <w:szCs w:val="21"/>
        </w:rPr>
        <w:t xml:space="preserve">号 </w:t>
      </w:r>
      <w:r>
        <w:rPr>
          <w:rFonts w:hint="eastAsia" w:ascii="宋体" w:hAnsi="宋体" w:cs="Calibri"/>
          <w:b/>
          <w:szCs w:val="21"/>
        </w:rPr>
        <w:t>湖南省展览馆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五、H</w:t>
      </w:r>
      <w:r>
        <w:rPr>
          <w:rFonts w:ascii="宋体" w:hAnsi="宋体" w:cs="宋体"/>
          <w:b/>
          <w:bCs/>
          <w:szCs w:val="21"/>
        </w:rPr>
        <w:t>DFS 201</w:t>
      </w:r>
      <w:r>
        <w:rPr>
          <w:rFonts w:hint="eastAsia" w:ascii="宋体" w:hAnsi="宋体" w:cs="宋体"/>
          <w:b/>
          <w:bCs/>
          <w:szCs w:val="21"/>
        </w:rPr>
        <w:t>9</w:t>
      </w:r>
      <w:r>
        <w:rPr>
          <w:rFonts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 w:cs="宋体"/>
          <w:b/>
          <w:bCs/>
          <w:szCs w:val="21"/>
        </w:rPr>
        <w:t>湖南的</w:t>
      </w:r>
      <w:r>
        <w:rPr>
          <w:rFonts w:hint="eastAsia" w:ascii="宋体" w:hAnsi="宋体" w:cs="Calibri"/>
          <w:b/>
          <w:bCs/>
          <w:szCs w:val="21"/>
        </w:rPr>
        <w:t>内容和</w:t>
      </w:r>
      <w:r>
        <w:rPr>
          <w:rFonts w:hint="eastAsia" w:ascii="宋体" w:hAnsi="宋体" w:cs="宋体"/>
          <w:b/>
          <w:szCs w:val="21"/>
        </w:rPr>
        <w:t>规模</w:t>
      </w:r>
      <w:r>
        <w:rPr>
          <w:rFonts w:ascii="宋体" w:hAnsi="宋体" w:cs="Calibri"/>
          <w:b/>
          <w:bCs/>
          <w:szCs w:val="21"/>
        </w:rPr>
        <w:t>: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1、</w:t>
      </w:r>
      <w:r>
        <w:rPr>
          <w:rFonts w:hint="eastAsia" w:ascii="宋体" w:hAnsi="宋体"/>
          <w:b/>
          <w:bCs/>
          <w:szCs w:val="21"/>
        </w:rPr>
        <w:t>年会</w:t>
      </w:r>
      <w:r>
        <w:rPr>
          <w:rFonts w:hint="eastAsia" w:ascii="宋体" w:hAnsi="宋体" w:cs="宋体"/>
          <w:b/>
          <w:szCs w:val="21"/>
        </w:rPr>
        <w:t>:</w:t>
      </w:r>
    </w:p>
    <w:p>
      <w:pPr>
        <w:shd w:val="clear" w:color="auto" w:fill="FFFFFF"/>
        <w:snapToGrid w:val="0"/>
        <w:spacing w:line="400" w:lineRule="exact"/>
        <w:ind w:firstLine="42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湖南省医疗器械行业协会口腔医疗器械专业委员会2019年会</w:t>
      </w:r>
    </w:p>
    <w:p>
      <w:pPr>
        <w:spacing w:line="40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b/>
          <w:szCs w:val="21"/>
        </w:rPr>
        <w:t>2、</w:t>
      </w:r>
      <w:r>
        <w:rPr>
          <w:rFonts w:hint="eastAsia" w:ascii="宋体" w:hAnsi="宋体" w:cs="宋体"/>
          <w:b/>
          <w:bCs/>
          <w:szCs w:val="21"/>
        </w:rPr>
        <w:t>技术研讨会</w:t>
      </w:r>
      <w:r>
        <w:rPr>
          <w:rFonts w:ascii="宋体" w:hAnsi="宋体" w:cs="宋体"/>
          <w:b/>
          <w:bCs/>
          <w:szCs w:val="21"/>
        </w:rPr>
        <w:t>:</w:t>
      </w:r>
      <w:r>
        <w:rPr>
          <w:rFonts w:ascii="宋体" w:hAnsi="宋体"/>
          <w:szCs w:val="21"/>
        </w:rPr>
        <w:t xml:space="preserve"> </w:t>
      </w:r>
    </w:p>
    <w:p>
      <w:pPr>
        <w:spacing w:line="400" w:lineRule="exact"/>
        <w:ind w:left="420" w:leftChars="20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选</w:t>
      </w:r>
      <w:r>
        <w:rPr>
          <w:rFonts w:ascii="宋体" w:hAnsi="宋体"/>
          <w:szCs w:val="21"/>
        </w:rPr>
        <w:t>20</w:t>
      </w:r>
      <w:r>
        <w:rPr>
          <w:rFonts w:hint="eastAsia" w:ascii="宋体" w:hAnsi="宋体"/>
          <w:szCs w:val="21"/>
        </w:rPr>
        <w:t>至</w:t>
      </w:r>
      <w:r>
        <w:rPr>
          <w:rFonts w:ascii="宋体" w:hAnsi="宋体"/>
          <w:szCs w:val="21"/>
        </w:rPr>
        <w:t>25</w:t>
      </w:r>
      <w:r>
        <w:rPr>
          <w:rFonts w:hint="eastAsia" w:ascii="宋体" w:hAnsi="宋体"/>
          <w:szCs w:val="21"/>
        </w:rPr>
        <w:t>个热门专题, 专题范围含牙周、牙体、牙髓、种植、修复、正畸、牙槽外科、义齿 加工、数字化牙科、诊所管理等</w:t>
      </w:r>
      <w:r>
        <w:rPr>
          <w:rFonts w:ascii="宋体" w:hAnsi="宋体"/>
          <w:szCs w:val="21"/>
        </w:rPr>
        <w:t>;</w:t>
      </w:r>
      <w:r>
        <w:rPr>
          <w:rFonts w:hint="eastAsia" w:ascii="宋体" w:hAnsi="宋体"/>
          <w:szCs w:val="21"/>
        </w:rPr>
        <w:t xml:space="preserve"> 邀请知名</w:t>
      </w:r>
      <w:r>
        <w:rPr>
          <w:rFonts w:hint="eastAsia" w:hAnsi="宋体" w:cs="宋体"/>
          <w:szCs w:val="21"/>
        </w:rPr>
        <w:t>口腔专家演讲</w:t>
      </w:r>
      <w:r>
        <w:rPr>
          <w:rFonts w:hint="eastAsia" w:ascii="宋体" w:hAnsi="宋体" w:cs="宋体"/>
          <w:szCs w:val="21"/>
        </w:rPr>
        <w:t>。</w:t>
      </w:r>
      <w:r>
        <w:rPr>
          <w:rFonts w:hint="eastAsia" w:ascii="宋体" w:hAnsi="宋体"/>
          <w:szCs w:val="21"/>
        </w:rPr>
        <w:t>预计参会的专家、口腔医生、口腔医务工作者</w:t>
      </w:r>
      <w:r>
        <w:rPr>
          <w:rFonts w:hint="eastAsia" w:ascii="宋体" w:hAnsi="宋体"/>
          <w:szCs w:val="21"/>
          <w:lang w:val="en-US" w:eastAsia="zh-CN"/>
        </w:rPr>
        <w:t>50</w:t>
      </w:r>
      <w:r>
        <w:rPr>
          <w:rFonts w:hint="eastAsia" w:ascii="宋体" w:hAnsi="宋体"/>
          <w:szCs w:val="21"/>
        </w:rPr>
        <w:t>00人以上。</w:t>
      </w:r>
      <w:r>
        <w:rPr>
          <w:rFonts w:hint="eastAsia" w:hAnsi="宋体" w:cs="Calibri"/>
          <w:b/>
          <w:bCs/>
          <w:szCs w:val="21"/>
        </w:rPr>
        <w:t>参加研讨会者可获国家或省医学继续教育学分。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/>
          <w:szCs w:val="21"/>
        </w:rPr>
      </w:pPr>
      <w:r>
        <w:rPr>
          <w:rFonts w:hint="eastAsia" w:ascii="宋体" w:hAnsi="宋体" w:cs="宋体"/>
          <w:b/>
          <w:szCs w:val="21"/>
        </w:rPr>
        <w:t>3、</w:t>
      </w:r>
      <w:r>
        <w:rPr>
          <w:rFonts w:hint="eastAsia" w:ascii="宋体" w:hAnsi="宋体"/>
          <w:b/>
          <w:bCs/>
          <w:szCs w:val="21"/>
        </w:rPr>
        <w:t>同期举办:</w:t>
      </w:r>
    </w:p>
    <w:p>
      <w:pPr>
        <w:pStyle w:val="14"/>
        <w:numPr>
          <w:ilvl w:val="0"/>
          <w:numId w:val="2"/>
        </w:numPr>
        <w:spacing w:line="400" w:lineRule="exact"/>
        <w:ind w:firstLineChars="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管理和技术论坛、特色高峰论坛、沙龙活动</w:t>
      </w:r>
    </w:p>
    <w:p>
      <w:pPr>
        <w:pStyle w:val="14"/>
        <w:numPr>
          <w:ilvl w:val="0"/>
          <w:numId w:val="2"/>
        </w:numPr>
        <w:spacing w:line="400" w:lineRule="exact"/>
        <w:ind w:firstLineChars="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湖南口腔病例展示竞赛</w:t>
      </w:r>
    </w:p>
    <w:p>
      <w:pPr>
        <w:pStyle w:val="14"/>
        <w:numPr>
          <w:ilvl w:val="0"/>
          <w:numId w:val="2"/>
        </w:numPr>
        <w:spacing w:line="400" w:lineRule="exact"/>
        <w:ind w:firstLineChars="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操作班及培训班</w:t>
      </w:r>
    </w:p>
    <w:p>
      <w:pPr>
        <w:pStyle w:val="14"/>
        <w:numPr>
          <w:ilvl w:val="0"/>
          <w:numId w:val="2"/>
        </w:numPr>
        <w:spacing w:line="400" w:lineRule="exact"/>
        <w:ind w:firstLineChars="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口腔医疗设备器械展览会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/>
          <w:b/>
          <w:bCs/>
          <w:szCs w:val="21"/>
        </w:rPr>
      </w:pPr>
      <w:r>
        <w:rPr>
          <w:rFonts w:hint="eastAsia" w:ascii="宋体" w:hAnsi="宋体"/>
          <w:b/>
          <w:bCs/>
          <w:szCs w:val="21"/>
        </w:rPr>
        <w:t>4、展会规模:</w:t>
      </w:r>
    </w:p>
    <w:p>
      <w:pPr>
        <w:spacing w:line="400" w:lineRule="exact"/>
        <w:ind w:left="420" w:leftChars="20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HDFS 2019湖南预设标准展位300--400个,邀请国内国外口腔医疗器械、器材与耗材生产企业、经销代理商展示其技术产品。预计参观的专家、口腔医生、口腔医务工作和采购商将有5</w:t>
      </w:r>
      <w:r>
        <w:rPr>
          <w:rFonts w:ascii="宋体"/>
          <w:szCs w:val="21"/>
        </w:rPr>
        <w:t>000</w:t>
      </w:r>
      <w:r>
        <w:rPr>
          <w:rFonts w:hint="eastAsia" w:ascii="宋体" w:hAnsi="宋体"/>
          <w:szCs w:val="21"/>
        </w:rPr>
        <w:t>人以上。</w:t>
      </w:r>
    </w:p>
    <w:p>
      <w:pPr>
        <w:shd w:val="clear" w:color="auto" w:fill="FFFFFF"/>
        <w:snapToGrid w:val="0"/>
        <w:spacing w:line="400" w:lineRule="exact"/>
        <w:jc w:val="left"/>
        <w:rPr>
          <w:rFonts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六、参会参观人员范围和组织方法</w:t>
      </w:r>
    </w:p>
    <w:p>
      <w:pPr>
        <w:shd w:val="clear" w:color="auto" w:fill="FFFFFF"/>
        <w:snapToGrid w:val="0"/>
        <w:spacing w:line="400" w:lineRule="exact"/>
        <w:jc w:val="left"/>
        <w:rPr>
          <w:rFonts w:hAnsi="宋体" w:cs="宋体"/>
          <w:szCs w:val="21"/>
        </w:rPr>
      </w:pPr>
      <w:r>
        <w:rPr>
          <w:rFonts w:hint="eastAsia" w:ascii="宋体" w:hAnsi="宋体" w:cs="Calibri"/>
          <w:b/>
          <w:szCs w:val="21"/>
        </w:rPr>
        <w:t>1、</w:t>
      </w:r>
      <w:r>
        <w:rPr>
          <w:rFonts w:hint="eastAsia" w:cs="Calibri"/>
          <w:b/>
          <w:szCs w:val="21"/>
        </w:rPr>
        <w:t>参会和参观人员</w:t>
      </w:r>
      <w:r>
        <w:rPr>
          <w:rFonts w:hint="eastAsia" w:ascii="宋体" w:hAnsi="宋体" w:cs="Calibri"/>
          <w:b/>
          <w:bCs/>
          <w:szCs w:val="21"/>
        </w:rPr>
        <w:t>范围</w:t>
      </w:r>
      <w:r>
        <w:rPr>
          <w:rFonts w:cs="Calibri"/>
          <w:szCs w:val="21"/>
        </w:rPr>
        <w:t xml:space="preserve">: </w:t>
      </w:r>
      <w:r>
        <w:rPr>
          <w:rFonts w:hint="eastAsia" w:hAnsi="宋体" w:cs="宋体"/>
          <w:szCs w:val="21"/>
        </w:rPr>
        <w:t>口腔专家、国有和民营口腔医院（科室）、综合医院口腔科（门诊）、诊所的医生</w:t>
      </w:r>
      <w:r>
        <w:rPr>
          <w:rFonts w:hint="eastAsia" w:ascii="宋体" w:hAnsi="宋体" w:cs="宋体"/>
          <w:szCs w:val="21"/>
        </w:rPr>
        <w:t>、</w:t>
      </w:r>
      <w:r>
        <w:rPr>
          <w:rFonts w:hint="eastAsia" w:hAnsi="宋体" w:cs="宋体"/>
          <w:szCs w:val="21"/>
        </w:rPr>
        <w:t xml:space="preserve"> 护工</w:t>
      </w:r>
      <w:r>
        <w:rPr>
          <w:rFonts w:hAnsi="宋体" w:cs="宋体"/>
          <w:szCs w:val="21"/>
        </w:rPr>
        <w:t xml:space="preserve">, </w:t>
      </w:r>
      <w:r>
        <w:rPr>
          <w:rFonts w:hint="eastAsia" w:hAnsi="宋体" w:cs="宋体"/>
          <w:szCs w:val="21"/>
        </w:rPr>
        <w:t>义齿加工</w:t>
      </w:r>
      <w:r>
        <w:rPr>
          <w:rFonts w:hAnsi="宋体" w:cs="宋体"/>
          <w:szCs w:val="21"/>
        </w:rPr>
        <w:t>/</w:t>
      </w:r>
      <w:r>
        <w:rPr>
          <w:rFonts w:hint="eastAsia" w:hAnsi="宋体" w:cs="宋体"/>
          <w:szCs w:val="21"/>
        </w:rPr>
        <w:t>技工</w:t>
      </w:r>
      <w:r>
        <w:rPr>
          <w:rFonts w:hAnsi="宋体" w:cs="宋体"/>
          <w:szCs w:val="21"/>
        </w:rPr>
        <w:t xml:space="preserve">, </w:t>
      </w:r>
      <w:r>
        <w:rPr>
          <w:rFonts w:hint="eastAsia" w:hAnsi="宋体" w:cs="宋体"/>
          <w:szCs w:val="21"/>
        </w:rPr>
        <w:t>采购人员、经销商、分销商和代理商</w:t>
      </w:r>
      <w:r>
        <w:rPr>
          <w:rFonts w:hAnsi="宋体" w:cs="宋体"/>
          <w:szCs w:val="21"/>
        </w:rPr>
        <w:t xml:space="preserve">, </w:t>
      </w:r>
      <w:r>
        <w:rPr>
          <w:rFonts w:hint="eastAsia" w:hAnsi="宋体" w:cs="宋体"/>
          <w:szCs w:val="21"/>
        </w:rPr>
        <w:t>院校口腔专业教师</w:t>
      </w:r>
      <w:r>
        <w:rPr>
          <w:rFonts w:hAnsi="宋体" w:cs="宋体"/>
          <w:szCs w:val="21"/>
        </w:rPr>
        <w:t xml:space="preserve">, </w:t>
      </w:r>
      <w:r>
        <w:rPr>
          <w:rFonts w:hint="eastAsia" w:hAnsi="宋体" w:cs="宋体"/>
          <w:szCs w:val="21"/>
        </w:rPr>
        <w:t>相关媒体、协会、</w:t>
      </w:r>
      <w:r>
        <w:rPr>
          <w:rFonts w:hAnsi="宋体" w:cs="宋体"/>
          <w:szCs w:val="21"/>
        </w:rPr>
        <w:t xml:space="preserve"> </w:t>
      </w:r>
      <w:r>
        <w:rPr>
          <w:rFonts w:hint="eastAsia" w:hAnsi="宋体" w:cs="宋体"/>
          <w:szCs w:val="21"/>
        </w:rPr>
        <w:t>医院和相关政府部门领导等。</w:t>
      </w:r>
    </w:p>
    <w:p>
      <w:pPr>
        <w:shd w:val="clear" w:color="auto" w:fill="FFFFFF"/>
        <w:snapToGrid w:val="0"/>
        <w:spacing w:line="400" w:lineRule="exact"/>
        <w:jc w:val="left"/>
        <w:rPr>
          <w:rFonts w:cs="Calibri"/>
          <w:b/>
          <w:bCs/>
          <w:szCs w:val="21"/>
        </w:rPr>
      </w:pPr>
      <w:r>
        <w:rPr>
          <w:rFonts w:hint="eastAsia" w:cs="Calibri"/>
          <w:b/>
          <w:szCs w:val="21"/>
        </w:rPr>
        <w:t>2</w:t>
      </w:r>
      <w:r>
        <w:rPr>
          <w:rFonts w:hint="eastAsia" w:ascii="宋体" w:hAnsi="宋体" w:cs="Calibri"/>
          <w:b/>
          <w:szCs w:val="21"/>
        </w:rPr>
        <w:t>、</w:t>
      </w:r>
      <w:r>
        <w:rPr>
          <w:rFonts w:hint="eastAsia" w:cs="Calibri"/>
          <w:b/>
          <w:szCs w:val="21"/>
        </w:rPr>
        <w:t>参会和参观人员的</w:t>
      </w:r>
      <w:r>
        <w:rPr>
          <w:rFonts w:hint="eastAsia" w:ascii="宋体" w:hAnsi="宋体" w:cs="Calibri"/>
          <w:b/>
          <w:bCs/>
          <w:szCs w:val="21"/>
        </w:rPr>
        <w:t>组织方法</w:t>
      </w:r>
      <w:r>
        <w:rPr>
          <w:rFonts w:ascii="宋体" w:hAnsi="宋体" w:cs="Calibri"/>
          <w:b/>
          <w:bCs/>
          <w:szCs w:val="21"/>
        </w:rPr>
        <w:t>:</w:t>
      </w:r>
    </w:p>
    <w:p>
      <w:pPr>
        <w:pStyle w:val="14"/>
        <w:numPr>
          <w:ilvl w:val="0"/>
          <w:numId w:val="3"/>
        </w:numPr>
        <w:shd w:val="clear" w:color="auto" w:fill="FFFFFF"/>
        <w:snapToGrid w:val="0"/>
        <w:spacing w:line="400" w:lineRule="exact"/>
        <w:ind w:firstLineChars="0"/>
        <w:rPr>
          <w:rFonts w:hAnsi="宋体" w:cs="宋体"/>
          <w:szCs w:val="21"/>
        </w:rPr>
      </w:pPr>
      <w:r>
        <w:rPr>
          <w:rFonts w:hint="eastAsia" w:ascii="宋体" w:hAnsi="宋体"/>
          <w:szCs w:val="21"/>
        </w:rPr>
        <w:t>同期活动的三个年会将有20</w:t>
      </w:r>
      <w:r>
        <w:rPr>
          <w:rFonts w:ascii="宋体" w:hAnsi="宋体"/>
          <w:szCs w:val="21"/>
        </w:rPr>
        <w:t>00</w:t>
      </w:r>
      <w:r>
        <w:rPr>
          <w:rFonts w:hint="eastAsia" w:ascii="宋体" w:hAnsi="宋体"/>
          <w:szCs w:val="21"/>
        </w:rPr>
        <w:t>多</w:t>
      </w:r>
      <w:r>
        <w:rPr>
          <w:rFonts w:hint="eastAsia" w:ascii="宋体" w:hAnsi="宋体" w:cs="宋体"/>
          <w:szCs w:val="21"/>
        </w:rPr>
        <w:t>会议</w:t>
      </w:r>
      <w:r>
        <w:rPr>
          <w:rFonts w:hint="eastAsia" w:hAnsi="宋体" w:cs="宋体"/>
          <w:szCs w:val="21"/>
        </w:rPr>
        <w:t>代表到会</w:t>
      </w:r>
      <w:r>
        <w:rPr>
          <w:rFonts w:hAnsi="宋体" w:cs="宋体"/>
          <w:szCs w:val="21"/>
        </w:rPr>
        <w:t>;</w:t>
      </w:r>
    </w:p>
    <w:p>
      <w:pPr>
        <w:pStyle w:val="14"/>
        <w:numPr>
          <w:ilvl w:val="0"/>
          <w:numId w:val="3"/>
        </w:numPr>
        <w:shd w:val="clear" w:color="auto" w:fill="FFFFFF"/>
        <w:snapToGrid w:val="0"/>
        <w:spacing w:line="400" w:lineRule="exact"/>
        <w:ind w:firstLineChars="0"/>
        <w:rPr>
          <w:rFonts w:ascii="宋体" w:hAnsi="宋体" w:cs="Calibri"/>
          <w:szCs w:val="21"/>
        </w:rPr>
      </w:pPr>
      <w:r>
        <w:rPr>
          <w:rFonts w:hint="eastAsia" w:cs="Calibri"/>
          <w:szCs w:val="21"/>
        </w:rPr>
        <w:t>承办单位在举办</w:t>
      </w:r>
      <w:r>
        <w:rPr>
          <w:rFonts w:hint="eastAsia" w:ascii="宋体" w:hAnsi="宋体" w:cs="Calibri"/>
          <w:b/>
          <w:szCs w:val="21"/>
        </w:rPr>
        <w:t xml:space="preserve">SDFS </w:t>
      </w:r>
      <w:r>
        <w:rPr>
          <w:rFonts w:ascii="宋体" w:hAnsi="宋体" w:cs="Calibri"/>
          <w:b/>
          <w:szCs w:val="21"/>
        </w:rPr>
        <w:t>2014</w:t>
      </w:r>
      <w:r>
        <w:rPr>
          <w:rFonts w:hint="eastAsia" w:ascii="宋体" w:hAnsi="宋体" w:cs="Calibri"/>
          <w:b/>
          <w:szCs w:val="21"/>
        </w:rPr>
        <w:t>湖南</w:t>
      </w:r>
      <w:r>
        <w:rPr>
          <w:rFonts w:hint="eastAsia" w:ascii="宋体" w:hAnsi="宋体" w:cs="Calibri"/>
          <w:szCs w:val="21"/>
        </w:rPr>
        <w:t>和</w:t>
      </w:r>
      <w:r>
        <w:rPr>
          <w:rFonts w:hint="eastAsia" w:ascii="宋体" w:hAnsi="宋体" w:cs="Calibri"/>
          <w:b/>
          <w:szCs w:val="21"/>
        </w:rPr>
        <w:t xml:space="preserve">HDFS </w:t>
      </w:r>
      <w:r>
        <w:rPr>
          <w:rFonts w:ascii="宋体" w:hAnsi="宋体" w:cs="Calibri"/>
          <w:b/>
          <w:bCs/>
          <w:szCs w:val="21"/>
        </w:rPr>
        <w:t>201</w:t>
      </w:r>
      <w:r>
        <w:rPr>
          <w:rFonts w:hint="eastAsia" w:ascii="宋体" w:hAnsi="宋体" w:cs="Calibri"/>
          <w:b/>
          <w:bCs/>
          <w:szCs w:val="21"/>
        </w:rPr>
        <w:t>6湖南</w:t>
      </w:r>
      <w:r>
        <w:rPr>
          <w:rFonts w:hint="eastAsia" w:ascii="宋体" w:hAnsi="宋体" w:cs="Calibri"/>
          <w:b/>
          <w:szCs w:val="21"/>
        </w:rPr>
        <w:t xml:space="preserve">HDFS </w:t>
      </w:r>
      <w:r>
        <w:rPr>
          <w:rFonts w:ascii="宋体" w:hAnsi="宋体" w:cs="Calibri"/>
          <w:b/>
          <w:bCs/>
          <w:szCs w:val="21"/>
        </w:rPr>
        <w:t>201</w:t>
      </w:r>
      <w:r>
        <w:rPr>
          <w:rFonts w:hint="eastAsia" w:ascii="宋体" w:hAnsi="宋体" w:cs="Calibri"/>
          <w:b/>
          <w:bCs/>
          <w:szCs w:val="21"/>
        </w:rPr>
        <w:t>8湖南</w:t>
      </w:r>
      <w:r>
        <w:rPr>
          <w:rFonts w:hint="eastAsia" w:ascii="宋体" w:hAnsi="宋体" w:cs="Calibri"/>
          <w:bCs/>
          <w:szCs w:val="21"/>
        </w:rPr>
        <w:t>三届</w:t>
      </w:r>
      <w:r>
        <w:rPr>
          <w:rFonts w:hint="eastAsia" w:ascii="宋体" w:hAnsi="宋体" w:cs="Calibri"/>
          <w:szCs w:val="21"/>
        </w:rPr>
        <w:t>时已收集到湖南和南方各省市参会参观人数25000多条湖南及周边六省的目标观众资料;</w:t>
      </w:r>
    </w:p>
    <w:p>
      <w:pPr>
        <w:pStyle w:val="14"/>
        <w:numPr>
          <w:ilvl w:val="0"/>
          <w:numId w:val="3"/>
        </w:numPr>
        <w:shd w:val="clear" w:color="auto" w:fill="FFFFFF"/>
        <w:snapToGrid w:val="0"/>
        <w:spacing w:line="400" w:lineRule="exact"/>
        <w:ind w:firstLineChars="0"/>
        <w:rPr>
          <w:rFonts w:cs="Calibri"/>
          <w:szCs w:val="21"/>
        </w:rPr>
      </w:pPr>
      <w:r>
        <w:rPr>
          <w:rFonts w:hint="eastAsia" w:cs="Calibri"/>
          <w:szCs w:val="21"/>
        </w:rPr>
        <w:t>大会主办和承办单位将组织湖南全省十三个市</w:t>
      </w:r>
      <w:r>
        <w:rPr>
          <w:rFonts w:hint="eastAsia" w:ascii="宋体" w:hAnsi="宋体" w:cs="Calibri"/>
          <w:szCs w:val="21"/>
        </w:rPr>
        <w:t>、</w:t>
      </w:r>
      <w:r>
        <w:rPr>
          <w:rFonts w:hint="eastAsia" w:cs="Calibri"/>
          <w:szCs w:val="21"/>
        </w:rPr>
        <w:t>一个州</w:t>
      </w:r>
      <w:r>
        <w:rPr>
          <w:rFonts w:cs="Calibri"/>
          <w:szCs w:val="21"/>
        </w:rPr>
        <w:t xml:space="preserve"> , </w:t>
      </w:r>
      <w:r>
        <w:rPr>
          <w:rFonts w:hint="eastAsia" w:cs="Calibri"/>
          <w:szCs w:val="21"/>
        </w:rPr>
        <w:t>特别是湖南省口腔医疗发展最快</w:t>
      </w:r>
      <w:r>
        <w:rPr>
          <w:rFonts w:hint="eastAsia"/>
          <w:szCs w:val="21"/>
        </w:rPr>
        <w:t>的长沙</w:t>
      </w:r>
      <w:r>
        <w:rPr>
          <w:rFonts w:hint="eastAsia" w:ascii="宋体" w:hAnsi="宋体"/>
          <w:szCs w:val="21"/>
        </w:rPr>
        <w:t>、</w:t>
      </w:r>
      <w:r>
        <w:rPr>
          <w:rFonts w:hint="eastAsia"/>
          <w:szCs w:val="21"/>
        </w:rPr>
        <w:t>衡阳、</w:t>
      </w:r>
      <w:r>
        <w:rPr>
          <w:rFonts w:hint="eastAsia" w:ascii="宋体" w:hAnsi="宋体"/>
          <w:szCs w:val="21"/>
        </w:rPr>
        <w:t>株洲、湘潭、</w:t>
      </w:r>
      <w:r>
        <w:rPr>
          <w:rFonts w:hint="eastAsia"/>
          <w:szCs w:val="21"/>
        </w:rPr>
        <w:t>岳阳</w:t>
      </w:r>
      <w:r>
        <w:rPr>
          <w:rFonts w:hint="eastAsia" w:ascii="宋体" w:hAnsi="宋体"/>
          <w:szCs w:val="21"/>
        </w:rPr>
        <w:t>、</w:t>
      </w:r>
      <w:r>
        <w:rPr>
          <w:rFonts w:hint="eastAsia"/>
          <w:szCs w:val="21"/>
        </w:rPr>
        <w:t>常德</w:t>
      </w:r>
      <w:r>
        <w:rPr>
          <w:rFonts w:hint="eastAsia" w:ascii="宋体" w:hAnsi="宋体"/>
          <w:szCs w:val="21"/>
        </w:rPr>
        <w:t>等</w:t>
      </w:r>
      <w:r>
        <w:rPr>
          <w:rFonts w:hint="eastAsia"/>
          <w:szCs w:val="21"/>
        </w:rPr>
        <w:t>六大市的</w:t>
      </w:r>
      <w:r>
        <w:rPr>
          <w:rFonts w:hint="eastAsia" w:hAnsi="宋体" w:cs="宋体"/>
          <w:szCs w:val="21"/>
        </w:rPr>
        <w:t>口腔医院、口腔科、诊所、综合和专科医院口腔科(室)的口腔医生参会参观;</w:t>
      </w:r>
    </w:p>
    <w:p>
      <w:pPr>
        <w:pStyle w:val="14"/>
        <w:numPr>
          <w:ilvl w:val="0"/>
          <w:numId w:val="3"/>
        </w:numPr>
        <w:shd w:val="clear" w:color="auto" w:fill="FFFFFF"/>
        <w:snapToGrid w:val="0"/>
        <w:spacing w:line="400" w:lineRule="exact"/>
        <w:ind w:firstLineChars="0"/>
        <w:jc w:val="left"/>
        <w:rPr>
          <w:rFonts w:hAnsi="宋体" w:cs="宋体"/>
          <w:szCs w:val="21"/>
        </w:rPr>
      </w:pPr>
      <w:r>
        <w:rPr>
          <w:rFonts w:hint="eastAsia" w:hAnsi="宋体" w:cs="宋体"/>
          <w:szCs w:val="21"/>
        </w:rPr>
        <w:t>协办单位</w:t>
      </w:r>
      <w:r>
        <w:rPr>
          <w:rFonts w:hint="eastAsia" w:ascii="宋体" w:hAnsi="宋体"/>
          <w:szCs w:val="21"/>
        </w:rPr>
        <w:t>南方牙科联盟</w:t>
      </w:r>
      <w:r>
        <w:rPr>
          <w:rFonts w:hint="eastAsia" w:hAnsi="宋体" w:cs="宋体"/>
          <w:szCs w:val="21"/>
        </w:rPr>
        <w:t>将组织九省两市的口腔医生代表团参会参观</w:t>
      </w:r>
      <w:r>
        <w:rPr>
          <w:rFonts w:hAnsi="宋体" w:cs="宋体"/>
          <w:szCs w:val="21"/>
        </w:rPr>
        <w:t>;</w:t>
      </w:r>
    </w:p>
    <w:p>
      <w:pPr>
        <w:pStyle w:val="14"/>
        <w:numPr>
          <w:ilvl w:val="0"/>
          <w:numId w:val="3"/>
        </w:numPr>
        <w:shd w:val="clear" w:color="auto" w:fill="FFFFFF"/>
        <w:snapToGrid w:val="0"/>
        <w:spacing w:line="400" w:lineRule="exact"/>
        <w:ind w:firstLineChars="0"/>
        <w:jc w:val="left"/>
        <w:rPr>
          <w:rFonts w:hAnsi="宋体" w:cs="宋体"/>
          <w:szCs w:val="21"/>
        </w:rPr>
      </w:pPr>
      <w:r>
        <w:rPr>
          <w:rFonts w:hint="eastAsia" w:cs="Calibri"/>
          <w:szCs w:val="21"/>
        </w:rPr>
        <w:t>大会支持单位将组织本单位的</w:t>
      </w:r>
      <w:r>
        <w:rPr>
          <w:rFonts w:hint="eastAsia" w:hAnsi="宋体" w:cs="宋体"/>
          <w:szCs w:val="21"/>
        </w:rPr>
        <w:t>口腔医生和采购人员</w:t>
      </w:r>
      <w:r>
        <w:rPr>
          <w:rFonts w:hint="eastAsia" w:cs="Calibri"/>
          <w:szCs w:val="21"/>
        </w:rPr>
        <w:t>到会;</w:t>
      </w:r>
    </w:p>
    <w:p>
      <w:pPr>
        <w:pStyle w:val="14"/>
        <w:numPr>
          <w:ilvl w:val="0"/>
          <w:numId w:val="3"/>
        </w:numPr>
        <w:shd w:val="clear" w:color="auto" w:fill="FFFFFF"/>
        <w:snapToGrid w:val="0"/>
        <w:spacing w:line="400" w:lineRule="exact"/>
        <w:ind w:firstLineChars="0"/>
        <w:jc w:val="left"/>
        <w:rPr>
          <w:rFonts w:hAnsi="宋体" w:cs="宋体"/>
          <w:szCs w:val="21"/>
        </w:rPr>
      </w:pPr>
      <w:r>
        <w:rPr>
          <w:rFonts w:hint="eastAsia" w:ascii="宋体" w:hAnsi="宋体" w:cs="Calibri"/>
          <w:szCs w:val="21"/>
        </w:rPr>
        <w:t>大会将本届会议专题的详细安排和展会内容印成宣传册，由</w:t>
      </w:r>
      <w:r>
        <w:rPr>
          <w:rFonts w:hint="eastAsia" w:cs="Calibri"/>
          <w:szCs w:val="21"/>
        </w:rPr>
        <w:t>大会主办、承办和支持单位</w:t>
      </w:r>
      <w:r>
        <w:rPr>
          <w:rFonts w:hint="eastAsia" w:ascii="宋体" w:hAnsi="宋体" w:cs="Calibri"/>
          <w:szCs w:val="21"/>
        </w:rPr>
        <w:t>提前发放到以上范围的口腔医院、牙科诊所，每位医生人手一份；</w:t>
      </w:r>
    </w:p>
    <w:p>
      <w:pPr>
        <w:pStyle w:val="14"/>
        <w:numPr>
          <w:ilvl w:val="0"/>
          <w:numId w:val="3"/>
        </w:numPr>
        <w:shd w:val="clear" w:color="auto" w:fill="FFFFFF"/>
        <w:snapToGrid w:val="0"/>
        <w:spacing w:line="400" w:lineRule="exact"/>
        <w:ind w:firstLineChars="0"/>
        <w:jc w:val="left"/>
        <w:rPr>
          <w:rFonts w:ascii="宋体" w:hAnsi="宋体" w:cs="Calibri"/>
          <w:b/>
          <w:bCs/>
          <w:szCs w:val="21"/>
        </w:rPr>
      </w:pPr>
      <w:r>
        <w:rPr>
          <w:rFonts w:hint="eastAsia" w:hAnsi="宋体" w:cs="Calibri"/>
          <w:szCs w:val="21"/>
        </w:rPr>
        <w:t>主办和承办单位通过网站、微信平台</w:t>
      </w:r>
      <w:r>
        <w:rPr>
          <w:rFonts w:hint="eastAsia" w:ascii="宋体" w:hAnsi="宋体" w:cs="Calibri"/>
          <w:szCs w:val="21"/>
        </w:rPr>
        <w:t>、</w:t>
      </w:r>
      <w:r>
        <w:rPr>
          <w:rFonts w:hint="eastAsia" w:hAnsi="宋体" w:cs="Calibri"/>
          <w:szCs w:val="21"/>
        </w:rPr>
        <w:t>相关口腔网络媒体、</w:t>
      </w:r>
      <w:r>
        <w:rPr>
          <w:rFonts w:hint="eastAsia" w:cs="Calibri"/>
          <w:szCs w:val="21"/>
        </w:rPr>
        <w:t>专业杂志等宣传和推介本届大会</w:t>
      </w:r>
      <w:r>
        <w:rPr>
          <w:rFonts w:hint="eastAsia" w:hAnsi="宋体" w:cs="Calibri"/>
          <w:szCs w:val="21"/>
        </w:rPr>
        <w:t>。</w:t>
      </w:r>
    </w:p>
    <w:p>
      <w:pPr>
        <w:shd w:val="clear" w:color="auto" w:fill="FFFFFF"/>
        <w:snapToGrid w:val="0"/>
        <w:spacing w:line="400" w:lineRule="exact"/>
        <w:jc w:val="left"/>
        <w:rPr>
          <w:rFonts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七、展览范围</w:t>
      </w:r>
    </w:p>
    <w:p>
      <w:pPr>
        <w:shd w:val="clear" w:color="auto" w:fill="FFFFFF"/>
        <w:snapToGrid w:val="0"/>
        <w:spacing w:line="400" w:lineRule="exact"/>
        <w:ind w:firstLine="105" w:firstLineChars="5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b/>
          <w:bCs/>
          <w:szCs w:val="21"/>
        </w:rPr>
        <w:t xml:space="preserve">口 腔 设 备： </w:t>
      </w:r>
      <w:r>
        <w:rPr>
          <w:rFonts w:hint="eastAsia" w:ascii="宋体" w:hAnsi="宋体"/>
          <w:szCs w:val="21"/>
        </w:rPr>
        <w:t>牙科综合治疗机、影像设备、内窥镜成像系统、消毒灭菌系列、空气压缩</w:t>
      </w:r>
    </w:p>
    <w:p>
      <w:pPr>
        <w:shd w:val="clear" w:color="auto" w:fill="FFFFFF"/>
        <w:snapToGrid w:val="0"/>
        <w:spacing w:line="400" w:lineRule="exact"/>
        <w:ind w:firstLine="1575" w:firstLineChars="75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机、洁牙机、光固化机、种植机、口腔内（外）科器械、口腔修复器械、</w:t>
      </w:r>
    </w:p>
    <w:p>
      <w:pPr>
        <w:shd w:val="clear" w:color="auto" w:fill="FFFFFF"/>
        <w:snapToGrid w:val="0"/>
        <w:spacing w:line="400" w:lineRule="exact"/>
        <w:ind w:firstLine="1575" w:firstLineChars="75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口腔正畸器械等；</w:t>
      </w:r>
    </w:p>
    <w:p>
      <w:pPr>
        <w:shd w:val="clear" w:color="auto" w:fill="FFFFFF"/>
        <w:snapToGrid w:val="0"/>
        <w:spacing w:line="400" w:lineRule="exact"/>
        <w:ind w:firstLine="105" w:firstLineChars="5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b/>
          <w:bCs/>
          <w:szCs w:val="21"/>
        </w:rPr>
        <w:t>牙  科 材 料：</w:t>
      </w:r>
      <w:r>
        <w:rPr>
          <w:rFonts w:hint="eastAsia" w:ascii="宋体" w:hAnsi="宋体"/>
          <w:szCs w:val="21"/>
        </w:rPr>
        <w:t>口腔内外耗材、 种植材料、 正畸材料 、修复材料等口腔医疗的各类耗材；</w:t>
      </w:r>
    </w:p>
    <w:p>
      <w:pPr>
        <w:shd w:val="clear" w:color="auto" w:fill="FFFFFF"/>
        <w:snapToGrid w:val="0"/>
        <w:spacing w:line="400" w:lineRule="exact"/>
        <w:ind w:firstLine="105" w:firstLineChars="5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b/>
          <w:bCs/>
          <w:szCs w:val="21"/>
        </w:rPr>
        <w:t>口 腔 护 理：</w:t>
      </w:r>
      <w:r>
        <w:rPr>
          <w:rFonts w:hint="eastAsia" w:ascii="宋体" w:hAnsi="宋体"/>
          <w:szCs w:val="21"/>
        </w:rPr>
        <w:t>牙膏（药物牙膏、漂白牙膏）、牙科用药品、清洁剂、消毒剂、保健牙刷、</w:t>
      </w:r>
    </w:p>
    <w:p>
      <w:pPr>
        <w:shd w:val="clear" w:color="auto" w:fill="FFFFFF"/>
        <w:snapToGrid w:val="0"/>
        <w:spacing w:line="400" w:lineRule="exact"/>
        <w:ind w:firstLine="1470" w:firstLineChars="70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专用牙刷、漱口水、润喉品、香口胶、牙齿漂白剂、牙线、假牙清洁剂、假</w:t>
      </w:r>
    </w:p>
    <w:p>
      <w:pPr>
        <w:shd w:val="clear" w:color="auto" w:fill="FFFFFF"/>
        <w:snapToGrid w:val="0"/>
        <w:spacing w:line="400" w:lineRule="exact"/>
        <w:ind w:firstLine="1470" w:firstLineChars="70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牙固定剂、牙粉等；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b/>
          <w:bCs/>
          <w:szCs w:val="21"/>
        </w:rPr>
        <w:t>义 齿 加 工：</w:t>
      </w:r>
      <w:r>
        <w:rPr>
          <w:rFonts w:hint="eastAsia" w:ascii="宋体" w:hAnsi="宋体"/>
          <w:szCs w:val="21"/>
        </w:rPr>
        <w:t xml:space="preserve"> 氧化锆、数字化义齿、种植体、义齿压铸机、烤瓷炉、烤瓷笔 、活动义齿、</w:t>
      </w:r>
    </w:p>
    <w:p>
      <w:pPr>
        <w:shd w:val="clear" w:color="auto" w:fill="FFFFFF"/>
        <w:snapToGrid w:val="0"/>
        <w:spacing w:line="400" w:lineRule="exact"/>
        <w:ind w:firstLine="1470" w:firstLineChars="70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全口义齿、固定义齿、种植义齿、义齿基托粉，义齿抛光材料、贵金属烤瓷</w:t>
      </w:r>
    </w:p>
    <w:p>
      <w:pPr>
        <w:shd w:val="clear" w:color="auto" w:fill="FFFFFF"/>
        <w:snapToGrid w:val="0"/>
        <w:spacing w:line="400" w:lineRule="exact"/>
        <w:ind w:firstLine="1470" w:firstLineChars="700"/>
        <w:jc w:val="lef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及金属支架 、精密附着体、各种造牙；3D技术打印及材料等。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hAnsi="宋体" w:cs="Calibri"/>
          <w:b/>
          <w:bCs/>
          <w:szCs w:val="21"/>
        </w:rPr>
      </w:pPr>
      <w:r>
        <w:rPr>
          <w:rFonts w:hint="eastAsia" w:ascii="宋体" w:hAnsi="宋体"/>
          <w:b/>
          <w:bCs/>
          <w:szCs w:val="21"/>
        </w:rPr>
        <w:t>牙科诊所（诊室）：</w:t>
      </w:r>
      <w:r>
        <w:rPr>
          <w:rFonts w:hint="eastAsia" w:ascii="宋体" w:hAnsi="宋体"/>
          <w:szCs w:val="21"/>
        </w:rPr>
        <w:t>诊所（诊室）设计、整体布局、技术要求、材料选用等。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八、收费项目：</w:t>
      </w:r>
    </w:p>
    <w:p>
      <w:pPr>
        <w:shd w:val="clear" w:color="auto" w:fill="FFFFFF"/>
        <w:snapToGrid w:val="0"/>
        <w:spacing w:line="400" w:lineRule="exact"/>
        <w:jc w:val="left"/>
        <w:rPr>
          <w:rFonts w:cs="Calibri"/>
          <w:bCs/>
          <w:szCs w:val="21"/>
        </w:rPr>
      </w:pPr>
      <w:r>
        <w:rPr>
          <w:rFonts w:hint="eastAsia" w:cs="Calibri"/>
          <w:b/>
          <w:bCs/>
          <w:szCs w:val="21"/>
        </w:rPr>
        <w:t>1、展位收费</w:t>
      </w:r>
      <w:r>
        <w:rPr>
          <w:rFonts w:hint="eastAsia" w:ascii="宋体" w:hAnsi="宋体" w:cs="Calibri"/>
          <w:b/>
          <w:bCs/>
          <w:szCs w:val="21"/>
        </w:rPr>
        <w:t>价格</w:t>
      </w:r>
      <w:r>
        <w:rPr>
          <w:rFonts w:hint="eastAsia" w:cs="Calibri"/>
          <w:bCs/>
          <w:szCs w:val="21"/>
        </w:rPr>
        <w:t>：</w:t>
      </w:r>
    </w:p>
    <w:tbl>
      <w:tblPr>
        <w:tblStyle w:val="8"/>
        <w:tblW w:w="7890" w:type="dxa"/>
        <w:tblInd w:w="25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5"/>
        <w:gridCol w:w="3030"/>
        <w:gridCol w:w="232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</w:tblPrEx>
        <w:tc>
          <w:tcPr>
            <w:tcW w:w="2535" w:type="dxa"/>
          </w:tcPr>
          <w:p>
            <w:pPr>
              <w:snapToGrid w:val="0"/>
              <w:spacing w:line="400" w:lineRule="exact"/>
              <w:ind w:firstLine="210" w:firstLineChars="100"/>
              <w:jc w:val="left"/>
              <w:rPr>
                <w:rFonts w:cs="Calibri"/>
                <w:bCs/>
                <w:szCs w:val="21"/>
              </w:rPr>
            </w:pPr>
            <w:r>
              <w:rPr>
                <w:rFonts w:cs="Calibri"/>
                <w:bCs/>
                <w:szCs w:val="21"/>
              </w:rPr>
              <w:t>9</w:t>
            </w:r>
            <w:r>
              <w:rPr>
                <w:rFonts w:hint="eastAsia" w:cs="Calibri"/>
                <w:bCs/>
                <w:szCs w:val="21"/>
              </w:rPr>
              <w:t>平方米标展</w:t>
            </w:r>
          </w:p>
          <w:p>
            <w:pPr>
              <w:snapToGrid w:val="0"/>
              <w:spacing w:line="400" w:lineRule="exact"/>
              <w:ind w:firstLine="315" w:firstLineChars="150"/>
              <w:jc w:val="left"/>
              <w:rPr>
                <w:rFonts w:cs="Calibri"/>
                <w:szCs w:val="21"/>
              </w:rPr>
            </w:pPr>
            <w:r>
              <w:rPr>
                <w:rFonts w:hint="eastAsia" w:cs="Calibri"/>
                <w:szCs w:val="21"/>
              </w:rPr>
              <w:t>（</w:t>
            </w:r>
            <w:r>
              <w:rPr>
                <w:rFonts w:cs="Calibri"/>
                <w:szCs w:val="21"/>
              </w:rPr>
              <w:t>3</w:t>
            </w:r>
            <w:r>
              <w:rPr>
                <w:rFonts w:hint="eastAsia" w:cs="Calibri"/>
                <w:szCs w:val="21"/>
              </w:rPr>
              <w:t>×</w:t>
            </w:r>
            <w:r>
              <w:rPr>
                <w:rFonts w:cs="Calibri"/>
                <w:szCs w:val="21"/>
              </w:rPr>
              <w:t>3</w:t>
            </w:r>
            <w:r>
              <w:rPr>
                <w:rFonts w:hint="eastAsia" w:cs="Calibri"/>
                <w:szCs w:val="21"/>
              </w:rPr>
              <w:t>）</w:t>
            </w:r>
          </w:p>
        </w:tc>
        <w:tc>
          <w:tcPr>
            <w:tcW w:w="3030" w:type="dxa"/>
          </w:tcPr>
          <w:p>
            <w:pPr>
              <w:snapToGrid w:val="0"/>
              <w:spacing w:line="400" w:lineRule="exact"/>
              <w:ind w:firstLine="105" w:firstLineChars="50"/>
              <w:jc w:val="left"/>
              <w:rPr>
                <w:rFonts w:cs="Calibri"/>
                <w:bCs/>
                <w:szCs w:val="21"/>
              </w:rPr>
            </w:pPr>
            <w:r>
              <w:rPr>
                <w:rFonts w:hint="eastAsia" w:ascii="宋体" w:hAnsi="宋体" w:cs="Calibri"/>
                <w:bCs/>
                <w:szCs w:val="21"/>
              </w:rPr>
              <w:t>光</w:t>
            </w:r>
            <w:r>
              <w:rPr>
                <w:rFonts w:ascii="宋体" w:hAnsi="宋体" w:cs="Calibri"/>
                <w:bCs/>
                <w:szCs w:val="21"/>
              </w:rPr>
              <w:t xml:space="preserve"> </w:t>
            </w:r>
            <w:r>
              <w:rPr>
                <w:rFonts w:hint="eastAsia" w:ascii="宋体" w:hAnsi="宋体" w:cs="Calibri"/>
                <w:bCs/>
                <w:szCs w:val="21"/>
              </w:rPr>
              <w:t>地</w:t>
            </w:r>
            <w:r>
              <w:rPr>
                <w:rFonts w:ascii="宋体" w:hAnsi="宋体" w:cs="Calibri"/>
                <w:bCs/>
                <w:szCs w:val="21"/>
              </w:rPr>
              <w:t xml:space="preserve"> (18</w:t>
            </w:r>
            <w:r>
              <w:rPr>
                <w:rFonts w:hint="eastAsia" w:ascii="宋体" w:hAnsi="宋体" w:cs="Calibri"/>
                <w:bCs/>
                <w:szCs w:val="21"/>
              </w:rPr>
              <w:t>㎡起租</w:t>
            </w:r>
            <w:r>
              <w:rPr>
                <w:rFonts w:ascii="宋体" w:hAnsi="宋体" w:cs="Calibri"/>
                <w:bCs/>
                <w:szCs w:val="21"/>
              </w:rPr>
              <w:t>)</w:t>
            </w:r>
          </w:p>
        </w:tc>
        <w:tc>
          <w:tcPr>
            <w:tcW w:w="2325" w:type="dxa"/>
          </w:tcPr>
          <w:p>
            <w:pPr>
              <w:spacing w:line="400" w:lineRule="exact"/>
              <w:ind w:firstLine="210" w:firstLineChars="100"/>
              <w:rPr>
                <w:rFonts w:cs="Calibri"/>
                <w:szCs w:val="21"/>
              </w:rPr>
            </w:pPr>
            <w:r>
              <w:rPr>
                <w:rFonts w:cs="Calibri"/>
                <w:szCs w:val="21"/>
              </w:rPr>
              <w:t>6</w:t>
            </w:r>
            <w:r>
              <w:rPr>
                <w:rFonts w:hint="eastAsia" w:cs="Calibri"/>
                <w:szCs w:val="21"/>
              </w:rPr>
              <w:t>平方米展位</w:t>
            </w:r>
          </w:p>
          <w:p>
            <w:pPr>
              <w:spacing w:line="400" w:lineRule="exact"/>
              <w:ind w:firstLine="420" w:firstLineChars="200"/>
              <w:rPr>
                <w:rFonts w:cs="Calibri"/>
                <w:szCs w:val="21"/>
              </w:rPr>
            </w:pPr>
            <w:r>
              <w:rPr>
                <w:rFonts w:hint="eastAsia" w:cs="Calibri"/>
                <w:szCs w:val="21"/>
              </w:rPr>
              <w:t>（</w:t>
            </w:r>
            <w:r>
              <w:rPr>
                <w:rFonts w:cs="Calibri"/>
                <w:szCs w:val="21"/>
              </w:rPr>
              <w:t>3</w:t>
            </w:r>
            <w:r>
              <w:rPr>
                <w:rFonts w:hint="eastAsia" w:cs="Calibri"/>
                <w:szCs w:val="21"/>
              </w:rPr>
              <w:t>×</w:t>
            </w:r>
            <w:r>
              <w:rPr>
                <w:rFonts w:cs="Calibri"/>
                <w:szCs w:val="21"/>
              </w:rPr>
              <w:t>2</w:t>
            </w:r>
            <w:r>
              <w:rPr>
                <w:rFonts w:hint="eastAsia" w:cs="Calibri"/>
                <w:szCs w:val="21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35" w:type="dxa"/>
          </w:tcPr>
          <w:p>
            <w:pPr>
              <w:snapToGrid w:val="0"/>
              <w:spacing w:line="400" w:lineRule="exact"/>
              <w:ind w:firstLine="420" w:firstLineChars="200"/>
              <w:jc w:val="left"/>
              <w:rPr>
                <w:rFonts w:cs="Calibri"/>
                <w:bCs/>
                <w:szCs w:val="21"/>
              </w:rPr>
            </w:pPr>
            <w:r>
              <w:rPr>
                <w:rFonts w:hint="eastAsia" w:cs="Calibri"/>
                <w:bCs/>
                <w:szCs w:val="21"/>
              </w:rPr>
              <w:t>65</w:t>
            </w:r>
            <w:r>
              <w:rPr>
                <w:rFonts w:cs="Calibri"/>
                <w:bCs/>
                <w:szCs w:val="21"/>
              </w:rPr>
              <w:t>00</w:t>
            </w:r>
            <w:r>
              <w:rPr>
                <w:rFonts w:hint="eastAsia" w:cs="Calibri"/>
                <w:bCs/>
                <w:szCs w:val="21"/>
              </w:rPr>
              <w:t>元</w:t>
            </w:r>
          </w:p>
        </w:tc>
        <w:tc>
          <w:tcPr>
            <w:tcW w:w="3030" w:type="dxa"/>
          </w:tcPr>
          <w:p>
            <w:pPr>
              <w:snapToGrid w:val="0"/>
              <w:spacing w:line="400" w:lineRule="exact"/>
              <w:ind w:firstLine="420" w:firstLineChars="200"/>
              <w:jc w:val="left"/>
              <w:rPr>
                <w:rFonts w:cs="Calibri"/>
                <w:bCs/>
                <w:szCs w:val="21"/>
              </w:rPr>
            </w:pPr>
            <w:r>
              <w:rPr>
                <w:rFonts w:hint="eastAsia" w:cs="Calibri"/>
                <w:bCs/>
                <w:szCs w:val="21"/>
                <w:lang w:val="en-US" w:eastAsia="zh-CN"/>
              </w:rPr>
              <w:t>650</w:t>
            </w:r>
            <w:r>
              <w:rPr>
                <w:rFonts w:hint="eastAsia" w:cs="Calibri"/>
                <w:bCs/>
                <w:szCs w:val="21"/>
              </w:rPr>
              <w:t>元</w:t>
            </w:r>
            <w:r>
              <w:rPr>
                <w:rFonts w:hint="eastAsia" w:ascii="宋体" w:hAnsi="宋体" w:cs="Calibri"/>
                <w:bCs/>
                <w:szCs w:val="21"/>
              </w:rPr>
              <w:t>∕㎡</w:t>
            </w:r>
          </w:p>
        </w:tc>
        <w:tc>
          <w:tcPr>
            <w:tcW w:w="2325" w:type="dxa"/>
          </w:tcPr>
          <w:p>
            <w:pPr>
              <w:snapToGrid w:val="0"/>
              <w:spacing w:line="400" w:lineRule="exact"/>
              <w:ind w:firstLine="420" w:firstLineChars="200"/>
              <w:jc w:val="left"/>
              <w:rPr>
                <w:rFonts w:cs="Calibri"/>
                <w:bCs/>
                <w:szCs w:val="21"/>
              </w:rPr>
            </w:pPr>
            <w:r>
              <w:rPr>
                <w:rFonts w:hint="eastAsia" w:cs="Calibri"/>
                <w:bCs/>
                <w:szCs w:val="21"/>
              </w:rPr>
              <w:t>6000元</w:t>
            </w:r>
          </w:p>
        </w:tc>
      </w:tr>
    </w:tbl>
    <w:p>
      <w:pPr>
        <w:shd w:val="clear" w:color="auto" w:fill="FFFFFF"/>
        <w:snapToGrid w:val="0"/>
        <w:spacing w:line="400" w:lineRule="exact"/>
        <w:ind w:left="735" w:leftChars="50" w:hanging="630" w:hangingChars="300"/>
        <w:jc w:val="left"/>
        <w:rPr>
          <w:rFonts w:cs="Calibri"/>
          <w:bCs/>
          <w:szCs w:val="21"/>
        </w:rPr>
      </w:pPr>
      <w:r>
        <w:rPr>
          <w:rFonts w:hint="eastAsia" w:cs="Calibri"/>
          <w:bCs/>
          <w:szCs w:val="21"/>
        </w:rPr>
        <w:t>注：（1）﹒</w:t>
      </w:r>
      <w:r>
        <w:rPr>
          <w:rFonts w:hint="eastAsia" w:ascii="宋体" w:hAnsi="宋体" w:cs="Calibri"/>
          <w:bCs/>
          <w:szCs w:val="21"/>
        </w:rPr>
        <w:t>一个标摊包含</w:t>
      </w:r>
      <w:r>
        <w:rPr>
          <w:rFonts w:hint="eastAsia" w:cs="Calibri"/>
          <w:bCs/>
          <w:szCs w:val="21"/>
        </w:rPr>
        <w:t>设施</w:t>
      </w:r>
      <w:r>
        <w:rPr>
          <w:rFonts w:hint="eastAsia" w:ascii="宋体" w:hAnsi="宋体" w:cs="Calibri"/>
          <w:bCs/>
          <w:szCs w:val="21"/>
        </w:rPr>
        <w:t>：</w:t>
      </w:r>
      <w:r>
        <w:rPr>
          <w:rFonts w:ascii="宋体" w:hAnsi="宋体" w:cs="Calibri"/>
          <w:bCs/>
          <w:szCs w:val="21"/>
        </w:rPr>
        <w:t xml:space="preserve"> </w:t>
      </w:r>
      <w:r>
        <w:rPr>
          <w:rFonts w:hint="eastAsia" w:cs="Calibri"/>
          <w:bCs/>
          <w:szCs w:val="21"/>
        </w:rPr>
        <w:t>一条中文公司楣板</w:t>
      </w:r>
      <w:r>
        <w:rPr>
          <w:rFonts w:hint="eastAsia" w:ascii="宋体" w:hAnsi="宋体" w:cs="Calibri"/>
          <w:bCs/>
          <w:szCs w:val="21"/>
        </w:rPr>
        <w:t>、</w:t>
      </w:r>
      <w:r>
        <w:rPr>
          <w:rFonts w:hint="eastAsia" w:cs="Calibri"/>
          <w:bCs/>
          <w:szCs w:val="21"/>
        </w:rPr>
        <w:t>靠墙面展板</w:t>
      </w:r>
      <w:r>
        <w:rPr>
          <w:rFonts w:hint="eastAsia" w:ascii="宋体" w:hAnsi="宋体" w:cs="Calibri"/>
          <w:bCs/>
          <w:szCs w:val="21"/>
        </w:rPr>
        <w:t>、</w:t>
      </w:r>
      <w:r>
        <w:rPr>
          <w:rFonts w:cs="Calibri"/>
          <w:bCs/>
          <w:szCs w:val="21"/>
        </w:rPr>
        <w:t xml:space="preserve"> </w:t>
      </w:r>
      <w:r>
        <w:rPr>
          <w:rFonts w:hint="eastAsia" w:cs="Calibri"/>
          <w:bCs/>
          <w:szCs w:val="21"/>
        </w:rPr>
        <w:t>一张咨询台</w:t>
      </w:r>
      <w:r>
        <w:rPr>
          <w:rFonts w:hint="eastAsia" w:ascii="宋体" w:hAnsi="宋体" w:cs="Calibri"/>
          <w:bCs/>
          <w:szCs w:val="21"/>
        </w:rPr>
        <w:t>、</w:t>
      </w:r>
      <w:r>
        <w:rPr>
          <w:rFonts w:hint="eastAsia" w:cs="Calibri"/>
          <w:bCs/>
          <w:szCs w:val="21"/>
        </w:rPr>
        <w:t>两支灯</w:t>
      </w:r>
      <w:r>
        <w:rPr>
          <w:rFonts w:hint="eastAsia" w:ascii="宋体" w:hAnsi="宋体" w:cs="Calibri"/>
          <w:bCs/>
          <w:szCs w:val="21"/>
        </w:rPr>
        <w:t>、</w:t>
      </w:r>
      <w:r>
        <w:rPr>
          <w:rFonts w:hint="eastAsia" w:cs="Calibri"/>
          <w:bCs/>
          <w:szCs w:val="21"/>
        </w:rPr>
        <w:t>二张椅</w:t>
      </w:r>
      <w:r>
        <w:rPr>
          <w:rFonts w:hint="eastAsia" w:ascii="宋体" w:hAnsi="宋体" w:cs="Calibri"/>
          <w:bCs/>
          <w:szCs w:val="21"/>
        </w:rPr>
        <w:t>、</w:t>
      </w:r>
      <w:r>
        <w:rPr>
          <w:rFonts w:hint="eastAsia" w:cs="Calibri"/>
          <w:bCs/>
          <w:szCs w:val="21"/>
        </w:rPr>
        <w:t>一个</w:t>
      </w:r>
      <w:r>
        <w:rPr>
          <w:rFonts w:cs="Calibri"/>
          <w:bCs/>
          <w:szCs w:val="21"/>
        </w:rPr>
        <w:t>3A220V</w:t>
      </w:r>
      <w:r>
        <w:rPr>
          <w:rFonts w:hint="eastAsia" w:cs="Calibri"/>
          <w:bCs/>
          <w:szCs w:val="21"/>
        </w:rPr>
        <w:t>电源插座</w:t>
      </w:r>
      <w:r>
        <w:rPr>
          <w:rFonts w:cs="Calibri"/>
          <w:bCs/>
          <w:szCs w:val="21"/>
        </w:rPr>
        <w:t xml:space="preserve"> (500</w:t>
      </w:r>
      <w:r>
        <w:rPr>
          <w:rFonts w:hint="eastAsia" w:cs="Calibri"/>
          <w:bCs/>
          <w:szCs w:val="21"/>
        </w:rPr>
        <w:t>瓦以内的非照明用电</w:t>
      </w:r>
      <w:r>
        <w:rPr>
          <w:rFonts w:cs="Calibri"/>
          <w:bCs/>
          <w:szCs w:val="21"/>
        </w:rPr>
        <w:t xml:space="preserve">) </w:t>
      </w:r>
      <w:r>
        <w:rPr>
          <w:rFonts w:hint="eastAsia" w:cs="Calibri"/>
          <w:bCs/>
          <w:szCs w:val="21"/>
        </w:rPr>
        <w:t>、展位内地毯。</w:t>
      </w:r>
    </w:p>
    <w:p>
      <w:pPr>
        <w:shd w:val="clear" w:color="auto" w:fill="FFFFFF"/>
        <w:snapToGrid w:val="0"/>
        <w:spacing w:line="400" w:lineRule="exact"/>
        <w:ind w:left="328" w:leftChars="156" w:firstLine="105" w:firstLineChars="50"/>
        <w:jc w:val="left"/>
        <w:rPr>
          <w:rFonts w:cs="Calibri"/>
          <w:b/>
          <w:bCs/>
          <w:szCs w:val="21"/>
        </w:rPr>
      </w:pPr>
      <w:r>
        <w:rPr>
          <w:rFonts w:hint="eastAsia" w:cs="Calibri"/>
          <w:bCs/>
          <w:szCs w:val="21"/>
        </w:rPr>
        <w:t>（2）﹒净场地不配置标准展位任何设施，不包展位内电费和特装管理费，参展商负责设计及装搭的费用，特装管理费￥</w:t>
      </w:r>
      <w:r>
        <w:rPr>
          <w:rFonts w:cs="Calibri"/>
          <w:bCs/>
          <w:szCs w:val="21"/>
        </w:rPr>
        <w:t>20</w:t>
      </w:r>
      <w:r>
        <w:rPr>
          <w:rFonts w:hint="eastAsia" w:cs="Calibri"/>
          <w:bCs/>
          <w:szCs w:val="21"/>
        </w:rPr>
        <w:t>元</w:t>
      </w:r>
      <w:r>
        <w:rPr>
          <w:rFonts w:cs="Calibri"/>
          <w:bCs/>
          <w:szCs w:val="21"/>
        </w:rPr>
        <w:t>/</w:t>
      </w:r>
      <w:r>
        <w:rPr>
          <w:rFonts w:hint="eastAsia" w:cs="Calibri"/>
          <w:bCs/>
          <w:szCs w:val="21"/>
        </w:rPr>
        <w:t>平方米。</w:t>
      </w:r>
    </w:p>
    <w:p>
      <w:pPr>
        <w:shd w:val="clear" w:color="auto" w:fill="FFFFFF"/>
        <w:snapToGrid w:val="0"/>
        <w:spacing w:line="400" w:lineRule="exact"/>
        <w:jc w:val="left"/>
        <w:rPr>
          <w:rFonts w:cs="Calibri"/>
          <w:b/>
          <w:bCs/>
          <w:szCs w:val="21"/>
        </w:rPr>
      </w:pPr>
      <w:r>
        <w:rPr>
          <w:rFonts w:cs="Calibri"/>
          <w:b/>
          <w:bCs/>
          <w:szCs w:val="21"/>
        </w:rPr>
        <w:t>2</w:t>
      </w:r>
      <w:r>
        <w:rPr>
          <w:rFonts w:hint="eastAsia" w:cs="Calibri"/>
          <w:b/>
          <w:bCs/>
          <w:szCs w:val="21"/>
        </w:rPr>
        <w:t>、展商的研讨会</w:t>
      </w:r>
      <w:r>
        <w:rPr>
          <w:rFonts w:hint="eastAsia" w:ascii="宋体" w:hAnsi="宋体" w:cs="Calibri"/>
          <w:b/>
          <w:bCs/>
          <w:szCs w:val="21"/>
        </w:rPr>
        <w:t>收费价格</w:t>
      </w:r>
    </w:p>
    <w:tbl>
      <w:tblPr>
        <w:tblStyle w:val="8"/>
        <w:tblW w:w="859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4"/>
        <w:gridCol w:w="2301"/>
        <w:gridCol w:w="2269"/>
        <w:gridCol w:w="25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4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类别</w:t>
            </w:r>
          </w:p>
        </w:tc>
        <w:tc>
          <w:tcPr>
            <w:tcW w:w="23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一节（45分钟）</w:t>
            </w:r>
          </w:p>
        </w:tc>
        <w:tc>
          <w:tcPr>
            <w:tcW w:w="22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/>
                <w:sz w:val="24"/>
              </w:rPr>
              <w:t>二节(90分钟)</w:t>
            </w:r>
          </w:p>
        </w:tc>
        <w:tc>
          <w:tcPr>
            <w:tcW w:w="25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</w:trPr>
        <w:tc>
          <w:tcPr>
            <w:tcW w:w="14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/>
                <w:sz w:val="24"/>
              </w:rPr>
              <w:t>A</w:t>
            </w:r>
          </w:p>
        </w:tc>
        <w:tc>
          <w:tcPr>
            <w:tcW w:w="23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7000元</w:t>
            </w:r>
          </w:p>
        </w:tc>
        <w:tc>
          <w:tcPr>
            <w:tcW w:w="22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rPr>
                <w:rFonts w:ascii="宋体"/>
                <w:sz w:val="24"/>
              </w:rPr>
            </w:pPr>
          </w:p>
        </w:tc>
        <w:tc>
          <w:tcPr>
            <w:tcW w:w="25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无认购展位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4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/>
                <w:sz w:val="24"/>
              </w:rPr>
              <w:t>B</w:t>
            </w:r>
          </w:p>
        </w:tc>
        <w:tc>
          <w:tcPr>
            <w:tcW w:w="23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5000元</w:t>
            </w:r>
          </w:p>
        </w:tc>
        <w:tc>
          <w:tcPr>
            <w:tcW w:w="22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7000元</w:t>
            </w:r>
          </w:p>
        </w:tc>
        <w:tc>
          <w:tcPr>
            <w:tcW w:w="25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认购一个展位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1" w:hRule="atLeast"/>
        </w:trPr>
        <w:tc>
          <w:tcPr>
            <w:tcW w:w="14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 w:hAnsi="宋体"/>
                <w:sz w:val="24"/>
              </w:rPr>
            </w:pPr>
            <w:r>
              <w:rPr>
                <w:rFonts w:ascii="宋体" w:hAnsi="宋体"/>
                <w:sz w:val="24"/>
              </w:rPr>
              <w:t>C</w:t>
            </w:r>
          </w:p>
        </w:tc>
        <w:tc>
          <w:tcPr>
            <w:tcW w:w="23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4500元</w:t>
            </w:r>
          </w:p>
        </w:tc>
        <w:tc>
          <w:tcPr>
            <w:tcW w:w="226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jc w:val="center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6000元</w:t>
            </w:r>
          </w:p>
        </w:tc>
        <w:tc>
          <w:tcPr>
            <w:tcW w:w="25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400" w:lineRule="exact"/>
              <w:rPr>
                <w:rFonts w:ascii="宋体"/>
                <w:sz w:val="24"/>
              </w:rPr>
            </w:pPr>
            <w:r>
              <w:rPr>
                <w:rFonts w:ascii="宋体" w:hAnsi="宋体"/>
                <w:sz w:val="24"/>
              </w:rPr>
              <w:t>认购二个展位及以上</w:t>
            </w:r>
          </w:p>
        </w:tc>
      </w:tr>
    </w:tbl>
    <w:p>
      <w:pPr>
        <w:shd w:val="clear" w:color="auto" w:fill="FFFFFF"/>
        <w:snapToGrid w:val="0"/>
        <w:spacing w:line="400" w:lineRule="exact"/>
        <w:rPr>
          <w:rFonts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t>（</w:t>
      </w:r>
      <w:r>
        <w:rPr>
          <w:rFonts w:hint="eastAsia" w:ascii="宋体" w:cs="Calibri"/>
          <w:bCs/>
          <w:szCs w:val="21"/>
        </w:rPr>
        <w:t>1</w:t>
      </w:r>
      <w:r>
        <w:rPr>
          <w:rFonts w:hint="eastAsia" w:ascii="宋体" w:hAnsi="宋体" w:cs="Calibri"/>
          <w:bCs/>
          <w:szCs w:val="21"/>
        </w:rPr>
        <w:t>）</w:t>
      </w:r>
      <w:r>
        <w:rPr>
          <w:rFonts w:hint="eastAsia" w:cs="Calibri"/>
          <w:bCs/>
          <w:szCs w:val="21"/>
        </w:rPr>
        <w:t>展商的研讨会的演讲专家的食宿</w:t>
      </w:r>
      <w:r>
        <w:rPr>
          <w:rFonts w:hint="eastAsia" w:ascii="宋体" w:hAnsi="宋体" w:cs="Calibri"/>
          <w:bCs/>
          <w:szCs w:val="21"/>
        </w:rPr>
        <w:t>、</w:t>
      </w:r>
      <w:r>
        <w:rPr>
          <w:rFonts w:hint="eastAsia" w:cs="Calibri"/>
          <w:bCs/>
          <w:szCs w:val="21"/>
        </w:rPr>
        <w:t>交通等费用由展商负责</w:t>
      </w:r>
      <w:r>
        <w:rPr>
          <w:rFonts w:hint="eastAsia" w:ascii="宋体" w:hAnsi="宋体" w:cs="Calibri"/>
          <w:bCs/>
          <w:szCs w:val="21"/>
        </w:rPr>
        <w:t>。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cs="Calibri"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t>（2）提供给参展企业举办的研讨会场数有限</w:t>
      </w:r>
      <w:r>
        <w:rPr>
          <w:rFonts w:ascii="宋体" w:cs="Calibri"/>
          <w:bCs/>
          <w:szCs w:val="21"/>
        </w:rPr>
        <w:t>,</w:t>
      </w:r>
      <w:r>
        <w:rPr>
          <w:rFonts w:hint="eastAsia" w:ascii="宋体" w:cs="Calibri"/>
          <w:bCs/>
          <w:szCs w:val="21"/>
        </w:rPr>
        <w:t xml:space="preserve"> </w:t>
      </w:r>
      <w:r>
        <w:rPr>
          <w:rFonts w:hint="eastAsia" w:ascii="宋体" w:hAnsi="宋体" w:cs="Calibri"/>
          <w:bCs/>
          <w:szCs w:val="21"/>
        </w:rPr>
        <w:t>优先满足认购展位的展商</w:t>
      </w:r>
      <w:r>
        <w:rPr>
          <w:rFonts w:hint="eastAsia" w:ascii="宋体" w:cs="Calibri"/>
          <w:bCs/>
          <w:szCs w:val="21"/>
        </w:rPr>
        <w:t>需要</w:t>
      </w:r>
      <w:r>
        <w:rPr>
          <w:rFonts w:hint="eastAsia" w:ascii="宋体" w:hAnsi="宋体" w:cs="Calibri"/>
          <w:bCs/>
          <w:szCs w:val="21"/>
        </w:rPr>
        <w:t>。</w:t>
      </w:r>
    </w:p>
    <w:p>
      <w:pPr>
        <w:shd w:val="clear" w:color="auto" w:fill="FFFFFF"/>
        <w:snapToGrid w:val="0"/>
        <w:spacing w:line="400" w:lineRule="exact"/>
        <w:jc w:val="left"/>
        <w:rPr>
          <w:rFonts w:ascii="宋体"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九、参展、</w:t>
      </w:r>
      <w:r>
        <w:rPr>
          <w:rFonts w:hint="eastAsia" w:ascii="宋体" w:hAnsi="宋体" w:cs="Calibri"/>
          <w:b/>
          <w:szCs w:val="21"/>
        </w:rPr>
        <w:t>办会</w:t>
      </w:r>
      <w:r>
        <w:rPr>
          <w:rFonts w:hint="eastAsia" w:ascii="宋体" w:hAnsi="宋体" w:cs="Calibri"/>
          <w:b/>
          <w:bCs/>
          <w:szCs w:val="21"/>
        </w:rPr>
        <w:t>报名程序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cs="Calibri"/>
          <w:szCs w:val="21"/>
        </w:rPr>
      </w:pPr>
      <w:r>
        <w:rPr>
          <w:rFonts w:hint="eastAsia" w:ascii="宋体" w:hAnsi="宋体" w:cs="Calibri"/>
          <w:szCs w:val="21"/>
        </w:rPr>
        <w:t>1、选定展位，认真填写参展合同书并加盖公章、快递或传真至“日晖会展”，合同书签订后7个工作日内支付合同总费用的</w:t>
      </w:r>
      <w:r>
        <w:rPr>
          <w:rFonts w:ascii="宋体" w:hAnsi="宋体" w:cs="Calibri"/>
          <w:szCs w:val="21"/>
        </w:rPr>
        <w:t>50%</w:t>
      </w:r>
      <w:r>
        <w:rPr>
          <w:rFonts w:hint="eastAsia" w:ascii="宋体" w:hAnsi="宋体" w:cs="Calibri"/>
          <w:szCs w:val="21"/>
        </w:rPr>
        <w:t>以确认展位或办会。余额在</w:t>
      </w:r>
      <w:r>
        <w:rPr>
          <w:rFonts w:ascii="宋体" w:hAnsi="宋体" w:cs="Calibri"/>
          <w:szCs w:val="21"/>
        </w:rPr>
        <w:t>201</w:t>
      </w:r>
      <w:r>
        <w:rPr>
          <w:rFonts w:hint="eastAsia" w:ascii="宋体" w:hAnsi="宋体" w:cs="Calibri"/>
          <w:szCs w:val="21"/>
        </w:rPr>
        <w:t>9年9月</w:t>
      </w:r>
      <w:r>
        <w:rPr>
          <w:rFonts w:ascii="宋体" w:hAnsi="宋体" w:cs="Calibri"/>
          <w:szCs w:val="21"/>
        </w:rPr>
        <w:t>1</w:t>
      </w:r>
      <w:r>
        <w:rPr>
          <w:rFonts w:hint="eastAsia" w:ascii="宋体" w:cs="Calibri"/>
          <w:szCs w:val="21"/>
        </w:rPr>
        <w:t>5</w:t>
      </w:r>
      <w:r>
        <w:rPr>
          <w:rFonts w:hint="eastAsia" w:ascii="宋体" w:hAnsi="宋体" w:cs="Calibri"/>
          <w:szCs w:val="21"/>
        </w:rPr>
        <w:t>日前付清；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cs="Calibri"/>
          <w:szCs w:val="21"/>
        </w:rPr>
      </w:pPr>
      <w:r>
        <w:rPr>
          <w:rFonts w:hint="eastAsia" w:ascii="宋体" w:hAnsi="宋体" w:cs="Calibri"/>
          <w:szCs w:val="21"/>
        </w:rPr>
        <w:t>2、所有参展或办会</w:t>
      </w:r>
      <w:r>
        <w:rPr>
          <w:rFonts w:ascii="宋体" w:cs="Calibri"/>
          <w:szCs w:val="21"/>
        </w:rPr>
        <w:t>,</w:t>
      </w:r>
      <w:r>
        <w:rPr>
          <w:rFonts w:hint="eastAsia" w:ascii="宋体" w:hAnsi="宋体" w:cs="Calibri"/>
          <w:szCs w:val="21"/>
        </w:rPr>
        <w:t>按“先报名、先付款、先安排”的原则，签了合同的企业未按合同规定日期付款</w:t>
      </w:r>
      <w:r>
        <w:rPr>
          <w:rFonts w:ascii="宋体" w:cs="Calibri"/>
          <w:szCs w:val="21"/>
        </w:rPr>
        <w:t>,</w:t>
      </w:r>
      <w:r>
        <w:rPr>
          <w:rFonts w:hint="eastAsia" w:ascii="宋体" w:hAnsi="宋体" w:cs="Calibri"/>
          <w:szCs w:val="21"/>
        </w:rPr>
        <w:t>我司有权取消展位或办会；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cs="Calibri"/>
          <w:szCs w:val="21"/>
        </w:rPr>
      </w:pPr>
      <w:r>
        <w:rPr>
          <w:rFonts w:hint="eastAsia" w:ascii="宋体" w:hAnsi="宋体" w:cs="Calibri"/>
          <w:szCs w:val="21"/>
        </w:rPr>
        <w:t>3、签了合同</w:t>
      </w:r>
      <w:r>
        <w:rPr>
          <w:rFonts w:ascii="宋体" w:cs="Calibri"/>
          <w:szCs w:val="21"/>
        </w:rPr>
        <w:t>,</w:t>
      </w:r>
      <w:r>
        <w:rPr>
          <w:rFonts w:hint="eastAsia" w:ascii="宋体" w:cs="Calibri"/>
          <w:szCs w:val="21"/>
        </w:rPr>
        <w:t xml:space="preserve"> </w:t>
      </w:r>
      <w:r>
        <w:rPr>
          <w:rFonts w:hint="eastAsia" w:ascii="宋体" w:hAnsi="宋体" w:cs="Calibri"/>
          <w:szCs w:val="21"/>
        </w:rPr>
        <w:t>离举办时间2个月内退出展会，已付展位费或办会费不退还；为服从展会总体布局，在征得展商同意后，可对个别展台位置进行调整；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cs="Calibri"/>
          <w:b/>
          <w:bCs/>
          <w:szCs w:val="21"/>
        </w:rPr>
      </w:pPr>
      <w:r>
        <w:rPr>
          <w:rFonts w:hint="eastAsia" w:ascii="宋体" w:hAnsi="宋体" w:cs="Calibri"/>
          <w:bCs/>
          <w:szCs w:val="21"/>
        </w:rPr>
        <w:t>4、未经主承办单位同意，不许可代租展位和合租展位。</w:t>
      </w:r>
    </w:p>
    <w:p>
      <w:pPr>
        <w:shd w:val="clear" w:color="auto" w:fill="FFFFFF"/>
        <w:snapToGrid w:val="0"/>
        <w:spacing w:line="400" w:lineRule="exact"/>
        <w:rPr>
          <w:rFonts w:ascii="宋体" w:hAnsi="宋体"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十、组委会联系方式</w:t>
      </w:r>
      <w:r>
        <w:rPr>
          <w:rFonts w:ascii="宋体" w:hAnsi="宋体" w:cs="Calibri"/>
          <w:b/>
          <w:bCs/>
          <w:szCs w:val="21"/>
        </w:rPr>
        <w:t>:</w:t>
      </w:r>
    </w:p>
    <w:p>
      <w:pPr>
        <w:shd w:val="clear" w:color="auto" w:fill="FFFFFF"/>
        <w:snapToGrid w:val="0"/>
        <w:spacing w:line="400" w:lineRule="exact"/>
        <w:ind w:firstLine="422" w:firstLineChars="200"/>
        <w:rPr>
          <w:rFonts w:ascii="宋体" w:hAnsi="宋体"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1.</w:t>
      </w:r>
      <w:r>
        <w:rPr>
          <w:rFonts w:hint="eastAsia" w:ascii="宋体" w:hAnsi="宋体" w:cs="Calibri"/>
          <w:b/>
          <w:bCs/>
          <w:szCs w:val="21"/>
          <w:lang w:eastAsia="zh-CN"/>
        </w:rPr>
        <w:t>人才招聘：</w:t>
      </w:r>
      <w:r>
        <w:rPr>
          <w:rFonts w:hint="eastAsia" w:ascii="宋体" w:hAnsi="宋体" w:cs="Calibri"/>
          <w:b/>
          <w:bCs/>
          <w:szCs w:val="21"/>
        </w:rPr>
        <w:t>湖南省口腔医学会民营口腔医疗分会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联系人：谢岳13107114618</w:t>
      </w:r>
    </w:p>
    <w:p>
      <w:pPr>
        <w:shd w:val="clear" w:color="auto" w:fill="FFFFFF"/>
        <w:snapToGrid w:val="0"/>
        <w:spacing w:line="400" w:lineRule="exact"/>
        <w:ind w:firstLine="422" w:firstLineChars="200"/>
        <w:rPr>
          <w:rFonts w:ascii="宋体" w:hAnsi="宋体"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2.参展咨询：广州日晖会展服务有限公司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联系人：陈小姐13570109723（微信同号）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联系人：郭小姐18825066285（微信同号）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联系人：徐先生15626227176（微信同号）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联系人：骆先生13570400515（微信同号）</w:t>
      </w:r>
    </w:p>
    <w:p>
      <w:pPr>
        <w:shd w:val="clear" w:color="auto" w:fill="FFFFFF"/>
        <w:snapToGrid w:val="0"/>
        <w:spacing w:line="400" w:lineRule="exact"/>
        <w:ind w:firstLine="422" w:firstLineChars="200"/>
        <w:rPr>
          <w:rFonts w:ascii="宋体" w:hAnsi="宋体"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3.媒体合作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骆小姐：18825097554</w:t>
      </w:r>
    </w:p>
    <w:p>
      <w:pPr>
        <w:shd w:val="clear" w:color="auto" w:fill="FFFFFF"/>
        <w:snapToGrid w:val="0"/>
        <w:spacing w:line="400" w:lineRule="exact"/>
        <w:ind w:firstLine="422" w:firstLineChars="200"/>
        <w:rPr>
          <w:rFonts w:ascii="宋体" w:hAnsi="宋体" w:cs="Calibri"/>
          <w:b/>
          <w:bCs/>
          <w:szCs w:val="21"/>
        </w:rPr>
      </w:pPr>
      <w:r>
        <w:rPr>
          <w:rFonts w:hint="eastAsia" w:ascii="宋体" w:hAnsi="宋体" w:cs="Calibri"/>
          <w:b/>
          <w:bCs/>
          <w:szCs w:val="21"/>
        </w:rPr>
        <w:t>4.参会咨询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辜小姐:15812436547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官网:www.dentalshow.com.cn</w:t>
      </w:r>
    </w:p>
    <w:p>
      <w:pPr>
        <w:shd w:val="clear" w:color="auto" w:fill="FFFFFF"/>
        <w:snapToGrid w:val="0"/>
        <w:spacing w:line="400" w:lineRule="exact"/>
        <w:ind w:firstLine="420" w:firstLineChars="200"/>
        <w:rPr>
          <w:rFonts w:ascii="宋体" w:hAnsi="宋体" w:cs="Calibri"/>
          <w:szCs w:val="21"/>
        </w:rPr>
      </w:pPr>
      <w:r>
        <w:rPr>
          <w:rFonts w:hint="eastAsia" w:ascii="宋体" w:hAnsi="宋体" w:cs="Calibri"/>
          <w:szCs w:val="21"/>
        </w:rPr>
        <w:t>公众号:南方牙科展</w: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567" w:right="1800" w:bottom="567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sinmsun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0711E0"/>
    <w:multiLevelType w:val="multilevel"/>
    <w:tmpl w:val="1F0711E0"/>
    <w:lvl w:ilvl="0" w:tentative="0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F6519DA"/>
    <w:multiLevelType w:val="multilevel"/>
    <w:tmpl w:val="1F6519DA"/>
    <w:lvl w:ilvl="0" w:tentative="0">
      <w:start w:val="1"/>
      <w:numFmt w:val="bullet"/>
      <w:lvlText w:val="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2">
    <w:nsid w:val="5A39C038"/>
    <w:multiLevelType w:val="singleLevel"/>
    <w:tmpl w:val="5A39C038"/>
    <w:lvl w:ilvl="0" w:tentative="0">
      <w:start w:val="1"/>
      <w:numFmt w:val="chineseCounting"/>
      <w:suff w:val="nothing"/>
      <w:lvlText w:val="%1、"/>
      <w:lvlJc w:val="left"/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26AD"/>
    <w:rsid w:val="0000067A"/>
    <w:rsid w:val="000013CB"/>
    <w:rsid w:val="00002806"/>
    <w:rsid w:val="00003D8F"/>
    <w:rsid w:val="00004672"/>
    <w:rsid w:val="000049A9"/>
    <w:rsid w:val="000049F6"/>
    <w:rsid w:val="00016AC1"/>
    <w:rsid w:val="00017E7E"/>
    <w:rsid w:val="0002048F"/>
    <w:rsid w:val="00025A33"/>
    <w:rsid w:val="000277E0"/>
    <w:rsid w:val="00033814"/>
    <w:rsid w:val="00034DAB"/>
    <w:rsid w:val="00036CDB"/>
    <w:rsid w:val="00052179"/>
    <w:rsid w:val="00053D5E"/>
    <w:rsid w:val="00054138"/>
    <w:rsid w:val="00055857"/>
    <w:rsid w:val="00061614"/>
    <w:rsid w:val="00061A9D"/>
    <w:rsid w:val="000625A8"/>
    <w:rsid w:val="000636FE"/>
    <w:rsid w:val="0007004C"/>
    <w:rsid w:val="00070FC6"/>
    <w:rsid w:val="00071ED7"/>
    <w:rsid w:val="000732F9"/>
    <w:rsid w:val="00073A54"/>
    <w:rsid w:val="00074286"/>
    <w:rsid w:val="00075F5B"/>
    <w:rsid w:val="000802BF"/>
    <w:rsid w:val="000808F0"/>
    <w:rsid w:val="00086331"/>
    <w:rsid w:val="00092576"/>
    <w:rsid w:val="000945DA"/>
    <w:rsid w:val="000957E6"/>
    <w:rsid w:val="000A000F"/>
    <w:rsid w:val="000A2FFA"/>
    <w:rsid w:val="000A4769"/>
    <w:rsid w:val="000A61FB"/>
    <w:rsid w:val="000B2434"/>
    <w:rsid w:val="000B5CD7"/>
    <w:rsid w:val="000C225A"/>
    <w:rsid w:val="000D2CB5"/>
    <w:rsid w:val="000D2F9C"/>
    <w:rsid w:val="000D3BD2"/>
    <w:rsid w:val="000D52BA"/>
    <w:rsid w:val="000E0543"/>
    <w:rsid w:val="000E1E38"/>
    <w:rsid w:val="000E3866"/>
    <w:rsid w:val="000E4BD0"/>
    <w:rsid w:val="000E725C"/>
    <w:rsid w:val="000F0945"/>
    <w:rsid w:val="000F6EEC"/>
    <w:rsid w:val="001007CF"/>
    <w:rsid w:val="00100F03"/>
    <w:rsid w:val="00101731"/>
    <w:rsid w:val="00101C66"/>
    <w:rsid w:val="0010594E"/>
    <w:rsid w:val="001059C1"/>
    <w:rsid w:val="0010750D"/>
    <w:rsid w:val="00111F8A"/>
    <w:rsid w:val="001162C9"/>
    <w:rsid w:val="00116B4B"/>
    <w:rsid w:val="00117511"/>
    <w:rsid w:val="00117D5F"/>
    <w:rsid w:val="00121A42"/>
    <w:rsid w:val="00122717"/>
    <w:rsid w:val="00122C34"/>
    <w:rsid w:val="0012635C"/>
    <w:rsid w:val="00131084"/>
    <w:rsid w:val="0013448A"/>
    <w:rsid w:val="00136657"/>
    <w:rsid w:val="0014532C"/>
    <w:rsid w:val="001460AB"/>
    <w:rsid w:val="00151B4B"/>
    <w:rsid w:val="00154325"/>
    <w:rsid w:val="00155985"/>
    <w:rsid w:val="00155B1F"/>
    <w:rsid w:val="00160E4D"/>
    <w:rsid w:val="00163221"/>
    <w:rsid w:val="00167D09"/>
    <w:rsid w:val="00174D26"/>
    <w:rsid w:val="00175596"/>
    <w:rsid w:val="001759BF"/>
    <w:rsid w:val="00183095"/>
    <w:rsid w:val="00186C7E"/>
    <w:rsid w:val="00190D6B"/>
    <w:rsid w:val="00192E31"/>
    <w:rsid w:val="00194B0C"/>
    <w:rsid w:val="00197490"/>
    <w:rsid w:val="001A1C92"/>
    <w:rsid w:val="001B3C3D"/>
    <w:rsid w:val="001B5083"/>
    <w:rsid w:val="001C4E7A"/>
    <w:rsid w:val="001C68EA"/>
    <w:rsid w:val="001C6E8D"/>
    <w:rsid w:val="001D01FE"/>
    <w:rsid w:val="001D1DA5"/>
    <w:rsid w:val="001D3273"/>
    <w:rsid w:val="001D4042"/>
    <w:rsid w:val="001E3B57"/>
    <w:rsid w:val="001E5FF9"/>
    <w:rsid w:val="001E646C"/>
    <w:rsid w:val="001F2DA5"/>
    <w:rsid w:val="001F4740"/>
    <w:rsid w:val="0020195D"/>
    <w:rsid w:val="00203146"/>
    <w:rsid w:val="002055AC"/>
    <w:rsid w:val="00205AE6"/>
    <w:rsid w:val="00211CF0"/>
    <w:rsid w:val="002124C1"/>
    <w:rsid w:val="00216586"/>
    <w:rsid w:val="002170B5"/>
    <w:rsid w:val="00221080"/>
    <w:rsid w:val="00221E9F"/>
    <w:rsid w:val="002227E2"/>
    <w:rsid w:val="002229FE"/>
    <w:rsid w:val="002241E8"/>
    <w:rsid w:val="00224820"/>
    <w:rsid w:val="00234F2D"/>
    <w:rsid w:val="0024528C"/>
    <w:rsid w:val="002471D0"/>
    <w:rsid w:val="00247383"/>
    <w:rsid w:val="00250F1A"/>
    <w:rsid w:val="0025523C"/>
    <w:rsid w:val="00261565"/>
    <w:rsid w:val="00265619"/>
    <w:rsid w:val="002701C9"/>
    <w:rsid w:val="00270B29"/>
    <w:rsid w:val="002737C8"/>
    <w:rsid w:val="00274DAD"/>
    <w:rsid w:val="00275051"/>
    <w:rsid w:val="0027508A"/>
    <w:rsid w:val="002753AB"/>
    <w:rsid w:val="002765F0"/>
    <w:rsid w:val="0027671E"/>
    <w:rsid w:val="00277F33"/>
    <w:rsid w:val="0028062C"/>
    <w:rsid w:val="00280CA1"/>
    <w:rsid w:val="00281100"/>
    <w:rsid w:val="002849D2"/>
    <w:rsid w:val="00285563"/>
    <w:rsid w:val="002860CD"/>
    <w:rsid w:val="00293E87"/>
    <w:rsid w:val="00295EEB"/>
    <w:rsid w:val="002A034E"/>
    <w:rsid w:val="002A1F9F"/>
    <w:rsid w:val="002B26AD"/>
    <w:rsid w:val="002C3427"/>
    <w:rsid w:val="002C4BE4"/>
    <w:rsid w:val="002C5AAE"/>
    <w:rsid w:val="002C6D27"/>
    <w:rsid w:val="002C704F"/>
    <w:rsid w:val="002C7F1F"/>
    <w:rsid w:val="002D532C"/>
    <w:rsid w:val="002E01A2"/>
    <w:rsid w:val="002E0291"/>
    <w:rsid w:val="002E04A2"/>
    <w:rsid w:val="002E4463"/>
    <w:rsid w:val="002E5D97"/>
    <w:rsid w:val="002F346B"/>
    <w:rsid w:val="002F3E50"/>
    <w:rsid w:val="002F453A"/>
    <w:rsid w:val="002F4D59"/>
    <w:rsid w:val="002F513F"/>
    <w:rsid w:val="002F555A"/>
    <w:rsid w:val="002F5883"/>
    <w:rsid w:val="002F5A88"/>
    <w:rsid w:val="002F67FC"/>
    <w:rsid w:val="002F755B"/>
    <w:rsid w:val="00310681"/>
    <w:rsid w:val="00315F37"/>
    <w:rsid w:val="003203D2"/>
    <w:rsid w:val="003237C8"/>
    <w:rsid w:val="00323E3D"/>
    <w:rsid w:val="00326EB3"/>
    <w:rsid w:val="00327334"/>
    <w:rsid w:val="00330711"/>
    <w:rsid w:val="003317FE"/>
    <w:rsid w:val="00337193"/>
    <w:rsid w:val="00341934"/>
    <w:rsid w:val="00342865"/>
    <w:rsid w:val="0034333D"/>
    <w:rsid w:val="00345160"/>
    <w:rsid w:val="00345957"/>
    <w:rsid w:val="00345FB7"/>
    <w:rsid w:val="003474F0"/>
    <w:rsid w:val="00347F25"/>
    <w:rsid w:val="00354E07"/>
    <w:rsid w:val="00354E12"/>
    <w:rsid w:val="00360397"/>
    <w:rsid w:val="003611D5"/>
    <w:rsid w:val="003676F9"/>
    <w:rsid w:val="0037355D"/>
    <w:rsid w:val="00382646"/>
    <w:rsid w:val="00385417"/>
    <w:rsid w:val="0038597E"/>
    <w:rsid w:val="0038728D"/>
    <w:rsid w:val="003A1E59"/>
    <w:rsid w:val="003A3C3F"/>
    <w:rsid w:val="003C10A7"/>
    <w:rsid w:val="003C2E1E"/>
    <w:rsid w:val="003C300D"/>
    <w:rsid w:val="003C3021"/>
    <w:rsid w:val="003C4FA0"/>
    <w:rsid w:val="003C7843"/>
    <w:rsid w:val="003D1590"/>
    <w:rsid w:val="003D7CAA"/>
    <w:rsid w:val="003E0CFF"/>
    <w:rsid w:val="003E4F5A"/>
    <w:rsid w:val="003F38EF"/>
    <w:rsid w:val="003F61AE"/>
    <w:rsid w:val="00401F70"/>
    <w:rsid w:val="00405404"/>
    <w:rsid w:val="004116AC"/>
    <w:rsid w:val="00411F97"/>
    <w:rsid w:val="00413542"/>
    <w:rsid w:val="00413F7B"/>
    <w:rsid w:val="0041636B"/>
    <w:rsid w:val="00421DFC"/>
    <w:rsid w:val="004311E1"/>
    <w:rsid w:val="00432A84"/>
    <w:rsid w:val="00432E3B"/>
    <w:rsid w:val="00433002"/>
    <w:rsid w:val="00433B55"/>
    <w:rsid w:val="00442E62"/>
    <w:rsid w:val="004447E5"/>
    <w:rsid w:val="00444D1F"/>
    <w:rsid w:val="0045210E"/>
    <w:rsid w:val="004524D3"/>
    <w:rsid w:val="00453719"/>
    <w:rsid w:val="00453F5E"/>
    <w:rsid w:val="004546E9"/>
    <w:rsid w:val="00454940"/>
    <w:rsid w:val="00460F6A"/>
    <w:rsid w:val="0046194A"/>
    <w:rsid w:val="00462C10"/>
    <w:rsid w:val="00462F77"/>
    <w:rsid w:val="004648CC"/>
    <w:rsid w:val="00465566"/>
    <w:rsid w:val="004672FE"/>
    <w:rsid w:val="004678DA"/>
    <w:rsid w:val="00471422"/>
    <w:rsid w:val="00471660"/>
    <w:rsid w:val="004761DD"/>
    <w:rsid w:val="00480A45"/>
    <w:rsid w:val="00482281"/>
    <w:rsid w:val="00482E96"/>
    <w:rsid w:val="0048541E"/>
    <w:rsid w:val="00493462"/>
    <w:rsid w:val="00494DDE"/>
    <w:rsid w:val="00497992"/>
    <w:rsid w:val="004A0B08"/>
    <w:rsid w:val="004A1802"/>
    <w:rsid w:val="004B00AD"/>
    <w:rsid w:val="004B24C1"/>
    <w:rsid w:val="004B4BE3"/>
    <w:rsid w:val="004C2602"/>
    <w:rsid w:val="004C5022"/>
    <w:rsid w:val="004D202B"/>
    <w:rsid w:val="004D3F37"/>
    <w:rsid w:val="004D43B4"/>
    <w:rsid w:val="004D55DA"/>
    <w:rsid w:val="004D775F"/>
    <w:rsid w:val="004E0585"/>
    <w:rsid w:val="004E05D4"/>
    <w:rsid w:val="004E3525"/>
    <w:rsid w:val="004E5B26"/>
    <w:rsid w:val="004E7187"/>
    <w:rsid w:val="004F17B2"/>
    <w:rsid w:val="004F3FC2"/>
    <w:rsid w:val="005028E9"/>
    <w:rsid w:val="00503168"/>
    <w:rsid w:val="00503F8F"/>
    <w:rsid w:val="00505CD1"/>
    <w:rsid w:val="00507255"/>
    <w:rsid w:val="005075E4"/>
    <w:rsid w:val="00510E10"/>
    <w:rsid w:val="00510EAD"/>
    <w:rsid w:val="00511FBA"/>
    <w:rsid w:val="005121D0"/>
    <w:rsid w:val="005145D5"/>
    <w:rsid w:val="00516F1E"/>
    <w:rsid w:val="00527123"/>
    <w:rsid w:val="00527556"/>
    <w:rsid w:val="00527703"/>
    <w:rsid w:val="00530486"/>
    <w:rsid w:val="00531608"/>
    <w:rsid w:val="00536CCE"/>
    <w:rsid w:val="0053782C"/>
    <w:rsid w:val="00537E64"/>
    <w:rsid w:val="00541220"/>
    <w:rsid w:val="005468A0"/>
    <w:rsid w:val="00550265"/>
    <w:rsid w:val="00554798"/>
    <w:rsid w:val="005560C4"/>
    <w:rsid w:val="00556D9F"/>
    <w:rsid w:val="005600D1"/>
    <w:rsid w:val="0056293E"/>
    <w:rsid w:val="00564366"/>
    <w:rsid w:val="00567FD6"/>
    <w:rsid w:val="005702C6"/>
    <w:rsid w:val="00570C54"/>
    <w:rsid w:val="00574E3B"/>
    <w:rsid w:val="00584359"/>
    <w:rsid w:val="00592075"/>
    <w:rsid w:val="0059276B"/>
    <w:rsid w:val="00594FAE"/>
    <w:rsid w:val="0059687E"/>
    <w:rsid w:val="005A1A55"/>
    <w:rsid w:val="005A47BE"/>
    <w:rsid w:val="005A7A80"/>
    <w:rsid w:val="005B38CF"/>
    <w:rsid w:val="005B40DA"/>
    <w:rsid w:val="005B4FB1"/>
    <w:rsid w:val="005B4FC2"/>
    <w:rsid w:val="005B536B"/>
    <w:rsid w:val="005B7E46"/>
    <w:rsid w:val="005C2A4A"/>
    <w:rsid w:val="005C3C38"/>
    <w:rsid w:val="005C61A4"/>
    <w:rsid w:val="005D136F"/>
    <w:rsid w:val="005D20D4"/>
    <w:rsid w:val="005D524A"/>
    <w:rsid w:val="005D5545"/>
    <w:rsid w:val="005D673D"/>
    <w:rsid w:val="005D6C33"/>
    <w:rsid w:val="005D7ACF"/>
    <w:rsid w:val="005E02CA"/>
    <w:rsid w:val="005E1489"/>
    <w:rsid w:val="005E2329"/>
    <w:rsid w:val="005E2F45"/>
    <w:rsid w:val="005E36B0"/>
    <w:rsid w:val="005E3DA2"/>
    <w:rsid w:val="005F5E7E"/>
    <w:rsid w:val="005F685D"/>
    <w:rsid w:val="005F7249"/>
    <w:rsid w:val="005F7582"/>
    <w:rsid w:val="005F7E83"/>
    <w:rsid w:val="00602548"/>
    <w:rsid w:val="0060312F"/>
    <w:rsid w:val="00603831"/>
    <w:rsid w:val="00605B86"/>
    <w:rsid w:val="00606243"/>
    <w:rsid w:val="0061184F"/>
    <w:rsid w:val="00612ADE"/>
    <w:rsid w:val="00613996"/>
    <w:rsid w:val="006145FC"/>
    <w:rsid w:val="00615081"/>
    <w:rsid w:val="006152F8"/>
    <w:rsid w:val="00622228"/>
    <w:rsid w:val="00625452"/>
    <w:rsid w:val="0062565C"/>
    <w:rsid w:val="00634D80"/>
    <w:rsid w:val="00634F79"/>
    <w:rsid w:val="006355D8"/>
    <w:rsid w:val="00635F0B"/>
    <w:rsid w:val="00637AAF"/>
    <w:rsid w:val="00640EFE"/>
    <w:rsid w:val="006423A4"/>
    <w:rsid w:val="00647F49"/>
    <w:rsid w:val="006504B3"/>
    <w:rsid w:val="00651839"/>
    <w:rsid w:val="00651BBB"/>
    <w:rsid w:val="0065400D"/>
    <w:rsid w:val="00654908"/>
    <w:rsid w:val="00655C62"/>
    <w:rsid w:val="00657E0E"/>
    <w:rsid w:val="00660C69"/>
    <w:rsid w:val="0066762D"/>
    <w:rsid w:val="00671F01"/>
    <w:rsid w:val="00673BDF"/>
    <w:rsid w:val="006752D3"/>
    <w:rsid w:val="00680B64"/>
    <w:rsid w:val="00680CEF"/>
    <w:rsid w:val="00683F2E"/>
    <w:rsid w:val="0069517C"/>
    <w:rsid w:val="00695315"/>
    <w:rsid w:val="006974B1"/>
    <w:rsid w:val="006A0695"/>
    <w:rsid w:val="006A3ADC"/>
    <w:rsid w:val="006A4700"/>
    <w:rsid w:val="006B0F55"/>
    <w:rsid w:val="006B1EF7"/>
    <w:rsid w:val="006B57AA"/>
    <w:rsid w:val="006B5B4B"/>
    <w:rsid w:val="006C2870"/>
    <w:rsid w:val="006C36FF"/>
    <w:rsid w:val="006D0709"/>
    <w:rsid w:val="006D444C"/>
    <w:rsid w:val="006D5E19"/>
    <w:rsid w:val="006E262F"/>
    <w:rsid w:val="006E3D3A"/>
    <w:rsid w:val="006E4FF8"/>
    <w:rsid w:val="006F01A4"/>
    <w:rsid w:val="006F0644"/>
    <w:rsid w:val="006F2FEB"/>
    <w:rsid w:val="006F5EC9"/>
    <w:rsid w:val="007001A9"/>
    <w:rsid w:val="0070071A"/>
    <w:rsid w:val="00700CAC"/>
    <w:rsid w:val="00701630"/>
    <w:rsid w:val="0070540E"/>
    <w:rsid w:val="00707D3B"/>
    <w:rsid w:val="00711292"/>
    <w:rsid w:val="00713D5B"/>
    <w:rsid w:val="00715763"/>
    <w:rsid w:val="007216CD"/>
    <w:rsid w:val="0072365A"/>
    <w:rsid w:val="00732592"/>
    <w:rsid w:val="00734DD3"/>
    <w:rsid w:val="007360D3"/>
    <w:rsid w:val="007405C9"/>
    <w:rsid w:val="007412DF"/>
    <w:rsid w:val="00742326"/>
    <w:rsid w:val="00742982"/>
    <w:rsid w:val="00742F7B"/>
    <w:rsid w:val="00744EEA"/>
    <w:rsid w:val="007451FC"/>
    <w:rsid w:val="00746532"/>
    <w:rsid w:val="007475A5"/>
    <w:rsid w:val="007556BD"/>
    <w:rsid w:val="007565FE"/>
    <w:rsid w:val="007609E5"/>
    <w:rsid w:val="00765046"/>
    <w:rsid w:val="007654D3"/>
    <w:rsid w:val="007748CE"/>
    <w:rsid w:val="007758DE"/>
    <w:rsid w:val="00777C04"/>
    <w:rsid w:val="00787BEB"/>
    <w:rsid w:val="00793D15"/>
    <w:rsid w:val="00794146"/>
    <w:rsid w:val="00794E27"/>
    <w:rsid w:val="007972A9"/>
    <w:rsid w:val="007A2037"/>
    <w:rsid w:val="007A21C4"/>
    <w:rsid w:val="007A2AA2"/>
    <w:rsid w:val="007A30D3"/>
    <w:rsid w:val="007A3680"/>
    <w:rsid w:val="007A4F54"/>
    <w:rsid w:val="007A6C33"/>
    <w:rsid w:val="007B40F2"/>
    <w:rsid w:val="007B5B1B"/>
    <w:rsid w:val="007B755D"/>
    <w:rsid w:val="007C0573"/>
    <w:rsid w:val="007C0D61"/>
    <w:rsid w:val="007C1C3F"/>
    <w:rsid w:val="007C261A"/>
    <w:rsid w:val="007C2AB3"/>
    <w:rsid w:val="007D3060"/>
    <w:rsid w:val="007E0F8E"/>
    <w:rsid w:val="007E406A"/>
    <w:rsid w:val="007E7A7B"/>
    <w:rsid w:val="007F1DF1"/>
    <w:rsid w:val="007F25BE"/>
    <w:rsid w:val="007F6179"/>
    <w:rsid w:val="007F6C7E"/>
    <w:rsid w:val="008009B1"/>
    <w:rsid w:val="00803CE4"/>
    <w:rsid w:val="00814024"/>
    <w:rsid w:val="00816542"/>
    <w:rsid w:val="00823C94"/>
    <w:rsid w:val="0082745B"/>
    <w:rsid w:val="00832024"/>
    <w:rsid w:val="00833067"/>
    <w:rsid w:val="0083470A"/>
    <w:rsid w:val="00834F94"/>
    <w:rsid w:val="008374D9"/>
    <w:rsid w:val="008403AD"/>
    <w:rsid w:val="00840B2E"/>
    <w:rsid w:val="008471E4"/>
    <w:rsid w:val="008542CD"/>
    <w:rsid w:val="00854C2D"/>
    <w:rsid w:val="0085564D"/>
    <w:rsid w:val="00861F35"/>
    <w:rsid w:val="00867C80"/>
    <w:rsid w:val="008712BC"/>
    <w:rsid w:val="00872552"/>
    <w:rsid w:val="00880502"/>
    <w:rsid w:val="00882510"/>
    <w:rsid w:val="00884693"/>
    <w:rsid w:val="00884CF2"/>
    <w:rsid w:val="00885891"/>
    <w:rsid w:val="00886061"/>
    <w:rsid w:val="008866A2"/>
    <w:rsid w:val="00894316"/>
    <w:rsid w:val="0089659A"/>
    <w:rsid w:val="008A02A8"/>
    <w:rsid w:val="008A423C"/>
    <w:rsid w:val="008A5086"/>
    <w:rsid w:val="008A71A8"/>
    <w:rsid w:val="008B0739"/>
    <w:rsid w:val="008B4D1B"/>
    <w:rsid w:val="008B6FDF"/>
    <w:rsid w:val="008C09BC"/>
    <w:rsid w:val="008C1208"/>
    <w:rsid w:val="008C4E47"/>
    <w:rsid w:val="008D6538"/>
    <w:rsid w:val="008E0771"/>
    <w:rsid w:val="008E2705"/>
    <w:rsid w:val="008E387C"/>
    <w:rsid w:val="009031B4"/>
    <w:rsid w:val="009059BC"/>
    <w:rsid w:val="00915240"/>
    <w:rsid w:val="0091542A"/>
    <w:rsid w:val="00915D75"/>
    <w:rsid w:val="009218D6"/>
    <w:rsid w:val="0092392D"/>
    <w:rsid w:val="009252F3"/>
    <w:rsid w:val="0092572F"/>
    <w:rsid w:val="00926151"/>
    <w:rsid w:val="00926E4A"/>
    <w:rsid w:val="00927E8A"/>
    <w:rsid w:val="00931A08"/>
    <w:rsid w:val="00931AE3"/>
    <w:rsid w:val="00931F8C"/>
    <w:rsid w:val="00936F72"/>
    <w:rsid w:val="009510DB"/>
    <w:rsid w:val="00961384"/>
    <w:rsid w:val="009613B1"/>
    <w:rsid w:val="00962778"/>
    <w:rsid w:val="009634FC"/>
    <w:rsid w:val="0096398B"/>
    <w:rsid w:val="00965546"/>
    <w:rsid w:val="009668E7"/>
    <w:rsid w:val="00971817"/>
    <w:rsid w:val="009830EF"/>
    <w:rsid w:val="009831B2"/>
    <w:rsid w:val="00984526"/>
    <w:rsid w:val="00984E95"/>
    <w:rsid w:val="00984F41"/>
    <w:rsid w:val="00985E18"/>
    <w:rsid w:val="00985FDC"/>
    <w:rsid w:val="00986D25"/>
    <w:rsid w:val="00990A1F"/>
    <w:rsid w:val="0099145E"/>
    <w:rsid w:val="0099236E"/>
    <w:rsid w:val="009925F2"/>
    <w:rsid w:val="009947D5"/>
    <w:rsid w:val="0099702C"/>
    <w:rsid w:val="009A0796"/>
    <w:rsid w:val="009A2DE3"/>
    <w:rsid w:val="009A4AF3"/>
    <w:rsid w:val="009B1014"/>
    <w:rsid w:val="009B12C4"/>
    <w:rsid w:val="009B1B88"/>
    <w:rsid w:val="009B1EBF"/>
    <w:rsid w:val="009B34C8"/>
    <w:rsid w:val="009B3F83"/>
    <w:rsid w:val="009C0F77"/>
    <w:rsid w:val="009C3015"/>
    <w:rsid w:val="009C301B"/>
    <w:rsid w:val="009C3980"/>
    <w:rsid w:val="009D09AF"/>
    <w:rsid w:val="009D6B96"/>
    <w:rsid w:val="009D73FE"/>
    <w:rsid w:val="009E342F"/>
    <w:rsid w:val="009E51AA"/>
    <w:rsid w:val="009E68B0"/>
    <w:rsid w:val="009F5902"/>
    <w:rsid w:val="00A01AB8"/>
    <w:rsid w:val="00A02DAA"/>
    <w:rsid w:val="00A10BAC"/>
    <w:rsid w:val="00A129FA"/>
    <w:rsid w:val="00A13B35"/>
    <w:rsid w:val="00A13E61"/>
    <w:rsid w:val="00A17D90"/>
    <w:rsid w:val="00A201F0"/>
    <w:rsid w:val="00A33088"/>
    <w:rsid w:val="00A34000"/>
    <w:rsid w:val="00A3575C"/>
    <w:rsid w:val="00A41669"/>
    <w:rsid w:val="00A420CD"/>
    <w:rsid w:val="00A42343"/>
    <w:rsid w:val="00A441FF"/>
    <w:rsid w:val="00A44512"/>
    <w:rsid w:val="00A452BB"/>
    <w:rsid w:val="00A45B86"/>
    <w:rsid w:val="00A50880"/>
    <w:rsid w:val="00A52892"/>
    <w:rsid w:val="00A6129D"/>
    <w:rsid w:val="00A62948"/>
    <w:rsid w:val="00A63D14"/>
    <w:rsid w:val="00A64E27"/>
    <w:rsid w:val="00A678CE"/>
    <w:rsid w:val="00A72618"/>
    <w:rsid w:val="00A727B9"/>
    <w:rsid w:val="00A72921"/>
    <w:rsid w:val="00A733DD"/>
    <w:rsid w:val="00A741F8"/>
    <w:rsid w:val="00A75A68"/>
    <w:rsid w:val="00A76413"/>
    <w:rsid w:val="00A811EB"/>
    <w:rsid w:val="00A821B2"/>
    <w:rsid w:val="00A85E47"/>
    <w:rsid w:val="00A87513"/>
    <w:rsid w:val="00A87A11"/>
    <w:rsid w:val="00A87EA7"/>
    <w:rsid w:val="00A9144C"/>
    <w:rsid w:val="00A91D44"/>
    <w:rsid w:val="00A926F0"/>
    <w:rsid w:val="00A95147"/>
    <w:rsid w:val="00A957E3"/>
    <w:rsid w:val="00A95C07"/>
    <w:rsid w:val="00A9664D"/>
    <w:rsid w:val="00AA0AF1"/>
    <w:rsid w:val="00AA3421"/>
    <w:rsid w:val="00AA3A4A"/>
    <w:rsid w:val="00AA4776"/>
    <w:rsid w:val="00AB1DB5"/>
    <w:rsid w:val="00AB2846"/>
    <w:rsid w:val="00AB4F38"/>
    <w:rsid w:val="00AB6093"/>
    <w:rsid w:val="00AB687F"/>
    <w:rsid w:val="00AB7347"/>
    <w:rsid w:val="00AB7547"/>
    <w:rsid w:val="00AB7A63"/>
    <w:rsid w:val="00AB7D38"/>
    <w:rsid w:val="00AC6952"/>
    <w:rsid w:val="00AC6FD2"/>
    <w:rsid w:val="00AD001F"/>
    <w:rsid w:val="00AD0C50"/>
    <w:rsid w:val="00AD159F"/>
    <w:rsid w:val="00AD1B70"/>
    <w:rsid w:val="00AD3065"/>
    <w:rsid w:val="00AD4499"/>
    <w:rsid w:val="00AD546B"/>
    <w:rsid w:val="00AD56CB"/>
    <w:rsid w:val="00AE6205"/>
    <w:rsid w:val="00AE6AAA"/>
    <w:rsid w:val="00AF125F"/>
    <w:rsid w:val="00AF6A3A"/>
    <w:rsid w:val="00AF7426"/>
    <w:rsid w:val="00B00B46"/>
    <w:rsid w:val="00B02D17"/>
    <w:rsid w:val="00B03799"/>
    <w:rsid w:val="00B054AB"/>
    <w:rsid w:val="00B06F0E"/>
    <w:rsid w:val="00B112CA"/>
    <w:rsid w:val="00B1158E"/>
    <w:rsid w:val="00B12076"/>
    <w:rsid w:val="00B201DC"/>
    <w:rsid w:val="00B20879"/>
    <w:rsid w:val="00B228F0"/>
    <w:rsid w:val="00B23DEB"/>
    <w:rsid w:val="00B245C6"/>
    <w:rsid w:val="00B267DE"/>
    <w:rsid w:val="00B26D73"/>
    <w:rsid w:val="00B30620"/>
    <w:rsid w:val="00B3084B"/>
    <w:rsid w:val="00B35B3E"/>
    <w:rsid w:val="00B364F5"/>
    <w:rsid w:val="00B37F37"/>
    <w:rsid w:val="00B41B8E"/>
    <w:rsid w:val="00B45F78"/>
    <w:rsid w:val="00B46388"/>
    <w:rsid w:val="00B50690"/>
    <w:rsid w:val="00B50765"/>
    <w:rsid w:val="00B5206A"/>
    <w:rsid w:val="00B5380D"/>
    <w:rsid w:val="00B5635D"/>
    <w:rsid w:val="00B60138"/>
    <w:rsid w:val="00B60AB7"/>
    <w:rsid w:val="00B61039"/>
    <w:rsid w:val="00B6187B"/>
    <w:rsid w:val="00B637EC"/>
    <w:rsid w:val="00B6560E"/>
    <w:rsid w:val="00B66AFB"/>
    <w:rsid w:val="00B67139"/>
    <w:rsid w:val="00B7325C"/>
    <w:rsid w:val="00B7345D"/>
    <w:rsid w:val="00B73BB9"/>
    <w:rsid w:val="00B75F18"/>
    <w:rsid w:val="00B769F7"/>
    <w:rsid w:val="00B82AAE"/>
    <w:rsid w:val="00B83CED"/>
    <w:rsid w:val="00B8492D"/>
    <w:rsid w:val="00B84EC6"/>
    <w:rsid w:val="00B8580C"/>
    <w:rsid w:val="00B858CC"/>
    <w:rsid w:val="00B905B3"/>
    <w:rsid w:val="00B92629"/>
    <w:rsid w:val="00B963F8"/>
    <w:rsid w:val="00BA1AF3"/>
    <w:rsid w:val="00BA3BC0"/>
    <w:rsid w:val="00BA55A6"/>
    <w:rsid w:val="00BA5CAB"/>
    <w:rsid w:val="00BA7741"/>
    <w:rsid w:val="00BB4BF6"/>
    <w:rsid w:val="00BB58B4"/>
    <w:rsid w:val="00BC1633"/>
    <w:rsid w:val="00BC2362"/>
    <w:rsid w:val="00BC5BAF"/>
    <w:rsid w:val="00BC5FE2"/>
    <w:rsid w:val="00BD1804"/>
    <w:rsid w:val="00BD5F7E"/>
    <w:rsid w:val="00BE0D89"/>
    <w:rsid w:val="00BE1F89"/>
    <w:rsid w:val="00BE2CD1"/>
    <w:rsid w:val="00BE3FAD"/>
    <w:rsid w:val="00BE4BC9"/>
    <w:rsid w:val="00BE7E4E"/>
    <w:rsid w:val="00BF0A9C"/>
    <w:rsid w:val="00BF70B4"/>
    <w:rsid w:val="00BF7C2B"/>
    <w:rsid w:val="00BF7E8B"/>
    <w:rsid w:val="00BF7F53"/>
    <w:rsid w:val="00C05097"/>
    <w:rsid w:val="00C11BEF"/>
    <w:rsid w:val="00C12F59"/>
    <w:rsid w:val="00C17962"/>
    <w:rsid w:val="00C224AA"/>
    <w:rsid w:val="00C22A65"/>
    <w:rsid w:val="00C24950"/>
    <w:rsid w:val="00C40DCF"/>
    <w:rsid w:val="00C40F42"/>
    <w:rsid w:val="00C42531"/>
    <w:rsid w:val="00C45058"/>
    <w:rsid w:val="00C455B1"/>
    <w:rsid w:val="00C51BBD"/>
    <w:rsid w:val="00C5401A"/>
    <w:rsid w:val="00C54E10"/>
    <w:rsid w:val="00C55051"/>
    <w:rsid w:val="00C55441"/>
    <w:rsid w:val="00C60065"/>
    <w:rsid w:val="00C60ECA"/>
    <w:rsid w:val="00C62D91"/>
    <w:rsid w:val="00C6673A"/>
    <w:rsid w:val="00C76CC0"/>
    <w:rsid w:val="00C8243C"/>
    <w:rsid w:val="00C8276A"/>
    <w:rsid w:val="00C861B2"/>
    <w:rsid w:val="00C864C9"/>
    <w:rsid w:val="00C91756"/>
    <w:rsid w:val="00C92A6E"/>
    <w:rsid w:val="00C93099"/>
    <w:rsid w:val="00C94533"/>
    <w:rsid w:val="00C95F8F"/>
    <w:rsid w:val="00CA0945"/>
    <w:rsid w:val="00CA1914"/>
    <w:rsid w:val="00CA637F"/>
    <w:rsid w:val="00CB416D"/>
    <w:rsid w:val="00CB4906"/>
    <w:rsid w:val="00CB5B96"/>
    <w:rsid w:val="00CB5ED3"/>
    <w:rsid w:val="00CC2BE7"/>
    <w:rsid w:val="00CC33B5"/>
    <w:rsid w:val="00CC4668"/>
    <w:rsid w:val="00CD06B0"/>
    <w:rsid w:val="00CD3AB6"/>
    <w:rsid w:val="00CD43D5"/>
    <w:rsid w:val="00CD50BE"/>
    <w:rsid w:val="00CD51B1"/>
    <w:rsid w:val="00CD71DB"/>
    <w:rsid w:val="00CE1026"/>
    <w:rsid w:val="00CE1ED7"/>
    <w:rsid w:val="00CE4A50"/>
    <w:rsid w:val="00CE4C38"/>
    <w:rsid w:val="00CE521F"/>
    <w:rsid w:val="00CF010A"/>
    <w:rsid w:val="00CF1C46"/>
    <w:rsid w:val="00CF41A5"/>
    <w:rsid w:val="00D00173"/>
    <w:rsid w:val="00D0408A"/>
    <w:rsid w:val="00D05103"/>
    <w:rsid w:val="00D15384"/>
    <w:rsid w:val="00D15DFD"/>
    <w:rsid w:val="00D16220"/>
    <w:rsid w:val="00D21824"/>
    <w:rsid w:val="00D22397"/>
    <w:rsid w:val="00D31A0F"/>
    <w:rsid w:val="00D3305C"/>
    <w:rsid w:val="00D3457E"/>
    <w:rsid w:val="00D34C5D"/>
    <w:rsid w:val="00D420B6"/>
    <w:rsid w:val="00D4662C"/>
    <w:rsid w:val="00D515A5"/>
    <w:rsid w:val="00D521B4"/>
    <w:rsid w:val="00D52F9D"/>
    <w:rsid w:val="00D66596"/>
    <w:rsid w:val="00D7102C"/>
    <w:rsid w:val="00D73304"/>
    <w:rsid w:val="00D7719B"/>
    <w:rsid w:val="00D77B72"/>
    <w:rsid w:val="00D77C19"/>
    <w:rsid w:val="00D841F2"/>
    <w:rsid w:val="00D94BBD"/>
    <w:rsid w:val="00DA0B73"/>
    <w:rsid w:val="00DA0F6A"/>
    <w:rsid w:val="00DA261A"/>
    <w:rsid w:val="00DA523C"/>
    <w:rsid w:val="00DA5C7C"/>
    <w:rsid w:val="00DA74F0"/>
    <w:rsid w:val="00DA79C5"/>
    <w:rsid w:val="00DB3B7A"/>
    <w:rsid w:val="00DB61AE"/>
    <w:rsid w:val="00DB665C"/>
    <w:rsid w:val="00DC033B"/>
    <w:rsid w:val="00DC0D0D"/>
    <w:rsid w:val="00DC15BF"/>
    <w:rsid w:val="00DC4CEF"/>
    <w:rsid w:val="00DD02FF"/>
    <w:rsid w:val="00DD1284"/>
    <w:rsid w:val="00DD44AB"/>
    <w:rsid w:val="00DD6BE6"/>
    <w:rsid w:val="00DD7522"/>
    <w:rsid w:val="00DD7A18"/>
    <w:rsid w:val="00DE15AD"/>
    <w:rsid w:val="00DE50AD"/>
    <w:rsid w:val="00DE6563"/>
    <w:rsid w:val="00DE7A66"/>
    <w:rsid w:val="00DF1E1B"/>
    <w:rsid w:val="00DF20D4"/>
    <w:rsid w:val="00DF4482"/>
    <w:rsid w:val="00DF6CBC"/>
    <w:rsid w:val="00E02ADB"/>
    <w:rsid w:val="00E035F2"/>
    <w:rsid w:val="00E036D8"/>
    <w:rsid w:val="00E07BFC"/>
    <w:rsid w:val="00E1356B"/>
    <w:rsid w:val="00E143BF"/>
    <w:rsid w:val="00E176F4"/>
    <w:rsid w:val="00E24101"/>
    <w:rsid w:val="00E25D91"/>
    <w:rsid w:val="00E26F10"/>
    <w:rsid w:val="00E27AB5"/>
    <w:rsid w:val="00E316F8"/>
    <w:rsid w:val="00E328D3"/>
    <w:rsid w:val="00E335F2"/>
    <w:rsid w:val="00E345C9"/>
    <w:rsid w:val="00E35F3A"/>
    <w:rsid w:val="00E366E8"/>
    <w:rsid w:val="00E37A4A"/>
    <w:rsid w:val="00E40FBB"/>
    <w:rsid w:val="00E424A8"/>
    <w:rsid w:val="00E42D16"/>
    <w:rsid w:val="00E440D2"/>
    <w:rsid w:val="00E444AF"/>
    <w:rsid w:val="00E450E1"/>
    <w:rsid w:val="00E500E7"/>
    <w:rsid w:val="00E50BA4"/>
    <w:rsid w:val="00E5291C"/>
    <w:rsid w:val="00E5457F"/>
    <w:rsid w:val="00E54C8C"/>
    <w:rsid w:val="00E56183"/>
    <w:rsid w:val="00E57322"/>
    <w:rsid w:val="00E649E3"/>
    <w:rsid w:val="00E652D5"/>
    <w:rsid w:val="00E662DA"/>
    <w:rsid w:val="00E66504"/>
    <w:rsid w:val="00E66B3A"/>
    <w:rsid w:val="00E67BB8"/>
    <w:rsid w:val="00E700E6"/>
    <w:rsid w:val="00E70FD1"/>
    <w:rsid w:val="00E7224C"/>
    <w:rsid w:val="00E73D4C"/>
    <w:rsid w:val="00E747A6"/>
    <w:rsid w:val="00E77791"/>
    <w:rsid w:val="00E77BDB"/>
    <w:rsid w:val="00E80F33"/>
    <w:rsid w:val="00E82753"/>
    <w:rsid w:val="00E83F2C"/>
    <w:rsid w:val="00E845BC"/>
    <w:rsid w:val="00E84CA1"/>
    <w:rsid w:val="00E85AD4"/>
    <w:rsid w:val="00E87478"/>
    <w:rsid w:val="00E90324"/>
    <w:rsid w:val="00E95504"/>
    <w:rsid w:val="00E96105"/>
    <w:rsid w:val="00E96489"/>
    <w:rsid w:val="00E97A18"/>
    <w:rsid w:val="00EA0DDA"/>
    <w:rsid w:val="00EA6A07"/>
    <w:rsid w:val="00EB1B11"/>
    <w:rsid w:val="00EB2AB4"/>
    <w:rsid w:val="00EB37F3"/>
    <w:rsid w:val="00EB3C22"/>
    <w:rsid w:val="00EB78EA"/>
    <w:rsid w:val="00EC0BAB"/>
    <w:rsid w:val="00EC0F7D"/>
    <w:rsid w:val="00EC10F1"/>
    <w:rsid w:val="00EC2B3B"/>
    <w:rsid w:val="00EC3D89"/>
    <w:rsid w:val="00EC60E9"/>
    <w:rsid w:val="00EC7980"/>
    <w:rsid w:val="00ED1184"/>
    <w:rsid w:val="00ED2246"/>
    <w:rsid w:val="00ED4A45"/>
    <w:rsid w:val="00ED6B96"/>
    <w:rsid w:val="00ED6DBA"/>
    <w:rsid w:val="00ED6F97"/>
    <w:rsid w:val="00EE08FB"/>
    <w:rsid w:val="00EE21CF"/>
    <w:rsid w:val="00EE5B41"/>
    <w:rsid w:val="00EE7FCD"/>
    <w:rsid w:val="00EF1D10"/>
    <w:rsid w:val="00EF412D"/>
    <w:rsid w:val="00F009C8"/>
    <w:rsid w:val="00F02A5D"/>
    <w:rsid w:val="00F0414A"/>
    <w:rsid w:val="00F057CD"/>
    <w:rsid w:val="00F06585"/>
    <w:rsid w:val="00F06898"/>
    <w:rsid w:val="00F07477"/>
    <w:rsid w:val="00F10276"/>
    <w:rsid w:val="00F2090E"/>
    <w:rsid w:val="00F210BD"/>
    <w:rsid w:val="00F216CC"/>
    <w:rsid w:val="00F26668"/>
    <w:rsid w:val="00F30E4F"/>
    <w:rsid w:val="00F333D1"/>
    <w:rsid w:val="00F36402"/>
    <w:rsid w:val="00F37AA5"/>
    <w:rsid w:val="00F46F07"/>
    <w:rsid w:val="00F517D2"/>
    <w:rsid w:val="00F52021"/>
    <w:rsid w:val="00F53000"/>
    <w:rsid w:val="00F54690"/>
    <w:rsid w:val="00F56D91"/>
    <w:rsid w:val="00F577C0"/>
    <w:rsid w:val="00F57F5A"/>
    <w:rsid w:val="00F60040"/>
    <w:rsid w:val="00F6330B"/>
    <w:rsid w:val="00F66914"/>
    <w:rsid w:val="00F670BA"/>
    <w:rsid w:val="00F71B5E"/>
    <w:rsid w:val="00F75636"/>
    <w:rsid w:val="00F82A04"/>
    <w:rsid w:val="00F83B78"/>
    <w:rsid w:val="00F83EA5"/>
    <w:rsid w:val="00F84EA0"/>
    <w:rsid w:val="00F86099"/>
    <w:rsid w:val="00F86B0A"/>
    <w:rsid w:val="00F900B4"/>
    <w:rsid w:val="00F92B68"/>
    <w:rsid w:val="00F94322"/>
    <w:rsid w:val="00F95934"/>
    <w:rsid w:val="00F95B12"/>
    <w:rsid w:val="00FA7349"/>
    <w:rsid w:val="00FB05A7"/>
    <w:rsid w:val="00FB143E"/>
    <w:rsid w:val="00FB519F"/>
    <w:rsid w:val="00FB64F5"/>
    <w:rsid w:val="00FC497F"/>
    <w:rsid w:val="00FD12F7"/>
    <w:rsid w:val="00FD75DD"/>
    <w:rsid w:val="00FE2075"/>
    <w:rsid w:val="00FE2703"/>
    <w:rsid w:val="00FE2D34"/>
    <w:rsid w:val="00FE3C76"/>
    <w:rsid w:val="00FE4F12"/>
    <w:rsid w:val="00FF1837"/>
    <w:rsid w:val="00FF6EE1"/>
    <w:rsid w:val="044E5A9A"/>
    <w:rsid w:val="07E05E1C"/>
    <w:rsid w:val="09315C87"/>
    <w:rsid w:val="0A5B7D6E"/>
    <w:rsid w:val="0EDE18D9"/>
    <w:rsid w:val="104F5721"/>
    <w:rsid w:val="112939AE"/>
    <w:rsid w:val="1B724346"/>
    <w:rsid w:val="1BF06B7C"/>
    <w:rsid w:val="1FBB5C02"/>
    <w:rsid w:val="222B5F20"/>
    <w:rsid w:val="22E83CCA"/>
    <w:rsid w:val="240110F0"/>
    <w:rsid w:val="26EE5C80"/>
    <w:rsid w:val="27FE165A"/>
    <w:rsid w:val="286F60C4"/>
    <w:rsid w:val="2AFC29BF"/>
    <w:rsid w:val="2B3B1EF5"/>
    <w:rsid w:val="2C4E53E7"/>
    <w:rsid w:val="30040344"/>
    <w:rsid w:val="30AC792C"/>
    <w:rsid w:val="33470A8A"/>
    <w:rsid w:val="36FC50AB"/>
    <w:rsid w:val="394C56A9"/>
    <w:rsid w:val="3C4B62FB"/>
    <w:rsid w:val="3F775E14"/>
    <w:rsid w:val="42E36BF2"/>
    <w:rsid w:val="49F9426C"/>
    <w:rsid w:val="4C3A4E92"/>
    <w:rsid w:val="4E29712D"/>
    <w:rsid w:val="51220B16"/>
    <w:rsid w:val="51FD6FD1"/>
    <w:rsid w:val="59A46051"/>
    <w:rsid w:val="5A1D5143"/>
    <w:rsid w:val="5B6B3336"/>
    <w:rsid w:val="5FA72985"/>
    <w:rsid w:val="615E338B"/>
    <w:rsid w:val="66222C5B"/>
    <w:rsid w:val="68953C4D"/>
    <w:rsid w:val="697F3A8A"/>
    <w:rsid w:val="6A9316A0"/>
    <w:rsid w:val="6E800ACB"/>
    <w:rsid w:val="704417A9"/>
    <w:rsid w:val="70EC2ED6"/>
    <w:rsid w:val="739A3E62"/>
    <w:rsid w:val="74C25D58"/>
    <w:rsid w:val="75ED2D61"/>
    <w:rsid w:val="7BC436A5"/>
    <w:rsid w:val="7E4E7330"/>
    <w:rsid w:val="7EB54552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name="header"/>
    <w:lsdException w:qFormat="1" w:unhideWhenUsed="0"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8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5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styleId="7">
    <w:name w:val="Hyperlink"/>
    <w:basedOn w:val="6"/>
    <w:qFormat/>
    <w:uiPriority w:val="99"/>
    <w:rPr>
      <w:rFonts w:cs="Times New Roman"/>
      <w:color w:val="0000FF"/>
      <w:u w:val="single"/>
    </w:rPr>
  </w:style>
  <w:style w:type="table" w:styleId="9">
    <w:name w:val="Table Grid"/>
    <w:basedOn w:val="8"/>
    <w:qFormat/>
    <w:uiPriority w:val="9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页眉 Char"/>
    <w:basedOn w:val="6"/>
    <w:link w:val="4"/>
    <w:semiHidden/>
    <w:qFormat/>
    <w:locked/>
    <w:uiPriority w:val="99"/>
    <w:rPr>
      <w:rFonts w:cs="Times New Roman"/>
      <w:sz w:val="18"/>
      <w:szCs w:val="18"/>
    </w:rPr>
  </w:style>
  <w:style w:type="character" w:customStyle="1" w:styleId="11">
    <w:name w:val="页脚 Char"/>
    <w:basedOn w:val="6"/>
    <w:link w:val="3"/>
    <w:semiHidden/>
    <w:qFormat/>
    <w:locked/>
    <w:uiPriority w:val="99"/>
    <w:rPr>
      <w:rFonts w:cs="Times New Roman"/>
      <w:sz w:val="18"/>
      <w:szCs w:val="18"/>
    </w:rPr>
  </w:style>
  <w:style w:type="paragraph" w:customStyle="1" w:styleId="12">
    <w:name w:val="列出段落1"/>
    <w:basedOn w:val="1"/>
    <w:qFormat/>
    <w:uiPriority w:val="99"/>
    <w:pPr>
      <w:ind w:firstLine="420" w:firstLineChars="200"/>
    </w:pPr>
  </w:style>
  <w:style w:type="character" w:customStyle="1" w:styleId="13">
    <w:name w:val="不明显强调1"/>
    <w:basedOn w:val="6"/>
    <w:qFormat/>
    <w:uiPriority w:val="19"/>
    <w:rPr>
      <w:i/>
      <w:iCs/>
      <w:color w:val="808080"/>
    </w:rPr>
  </w:style>
  <w:style w:type="paragraph" w:styleId="14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5">
    <w:name w:val="批注框文本 Char"/>
    <w:basedOn w:val="6"/>
    <w:link w:val="2"/>
    <w:semiHidden/>
    <w:qFormat/>
    <w:uiPriority w:val="99"/>
    <w:rPr>
      <w:rFonts w:ascii="Calibri" w:hAnsi="Calibr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3.jpeg"/><Relationship Id="rId21" Type="http://schemas.openxmlformats.org/officeDocument/2006/relationships/image" Target="media/image12.png"/><Relationship Id="rId20" Type="http://schemas.openxmlformats.org/officeDocument/2006/relationships/image" Target="media/image11.jpeg"/><Relationship Id="rId2" Type="http://schemas.openxmlformats.org/officeDocument/2006/relationships/settings" Target="settings.xml"/><Relationship Id="rId19" Type="http://schemas.openxmlformats.org/officeDocument/2006/relationships/image" Target="media/image10.jpeg"/><Relationship Id="rId18" Type="http://schemas.openxmlformats.org/officeDocument/2006/relationships/image" Target="media/image9.png"/><Relationship Id="rId17" Type="http://schemas.openxmlformats.org/officeDocument/2006/relationships/image" Target="media/image8.jpeg"/><Relationship Id="rId16" Type="http://schemas.openxmlformats.org/officeDocument/2006/relationships/image" Target="media/image7.jpeg"/><Relationship Id="rId15" Type="http://schemas.openxmlformats.org/officeDocument/2006/relationships/image" Target="media/image6.jpeg"/><Relationship Id="rId14" Type="http://schemas.openxmlformats.org/officeDocument/2006/relationships/image" Target="media/image5.jpeg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7</Pages>
  <Words>648</Words>
  <Characters>3696</Characters>
  <Lines>30</Lines>
  <Paragraphs>8</Paragraphs>
  <TotalTime>6</TotalTime>
  <ScaleCrop>false</ScaleCrop>
  <LinksUpToDate>false</LinksUpToDate>
  <CharactersWithSpaces>4336</CharactersWithSpaces>
  <Application>WPS Office_10.1.0.7698_F1E327BC-269C-435d-A152-05C5408002CA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2017-09-04T14:10:00Z</dcterms:created>
  <dc:creator>LiaoTing</dc:creator>
  <cp:lastModifiedBy>尚可</cp:lastModifiedBy>
  <cp:lastPrinted>2013-11-19T06:08:00Z</cp:lastPrinted>
  <dcterms:modified xsi:type="dcterms:W3CDTF">2018-12-28T07:36:11Z</dcterms:modified>
  <dc:title>2014第二届南方（湖南）口腔医学大会暨南方牙科器械与耗材展览会</dc:title>
  <cp:revision>98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2052-10.1.0.7698</vt:lpwstr>
  </property>
</Properties>
</file>